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7BCE" w14:textId="77777777" w:rsidR="0004660D" w:rsidRPr="002E5CA0" w:rsidRDefault="0004660D" w:rsidP="0004660D">
      <w:pPr>
        <w:pStyle w:val="Tytu"/>
        <w:jc w:val="center"/>
        <w:rPr>
          <w:rFonts w:asciiTheme="minorHAnsi" w:hAnsiTheme="minorHAnsi" w:cstheme="minorHAnsi"/>
          <w:b/>
          <w:bCs/>
          <w:sz w:val="40"/>
          <w:szCs w:val="40"/>
        </w:rPr>
      </w:pPr>
      <w:r w:rsidRPr="002E5CA0">
        <w:rPr>
          <w:rFonts w:asciiTheme="minorHAnsi" w:hAnsiTheme="minorHAnsi" w:cstheme="minorHAnsi"/>
          <w:b/>
          <w:bCs/>
          <w:sz w:val="40"/>
          <w:szCs w:val="40"/>
        </w:rPr>
        <w:t>Opis Przedmiotu Zamówienia</w:t>
      </w:r>
    </w:p>
    <w:p w14:paraId="3D454462" w14:textId="77777777" w:rsidR="0004660D" w:rsidRPr="002E5CA0" w:rsidRDefault="0004660D" w:rsidP="0004660D">
      <w:pPr>
        <w:rPr>
          <w:rFonts w:asciiTheme="minorHAnsi" w:hAnsiTheme="minorHAnsi" w:cstheme="minorHAnsi"/>
          <w:sz w:val="20"/>
          <w:szCs w:val="20"/>
        </w:rPr>
      </w:pPr>
    </w:p>
    <w:p w14:paraId="255D466F" w14:textId="56863AA4" w:rsidR="0004660D" w:rsidRPr="002E5CA0" w:rsidRDefault="0004660D" w:rsidP="002E5CA0">
      <w:pPr>
        <w:jc w:val="center"/>
        <w:rPr>
          <w:rFonts w:asciiTheme="minorHAnsi" w:hAnsiTheme="minorHAnsi" w:cstheme="minorHAnsi"/>
          <w:b/>
          <w:bCs/>
          <w:sz w:val="20"/>
          <w:szCs w:val="20"/>
        </w:rPr>
      </w:pPr>
      <w:r w:rsidRPr="002E5CA0">
        <w:rPr>
          <w:rFonts w:asciiTheme="minorHAnsi" w:hAnsiTheme="minorHAnsi" w:cstheme="minorHAnsi"/>
          <w:sz w:val="20"/>
          <w:szCs w:val="20"/>
        </w:rPr>
        <w:br/>
      </w:r>
      <w:bookmarkStart w:id="0" w:name="_Hlk228167513"/>
      <w:r w:rsidR="00357C88" w:rsidRPr="00357C88">
        <w:rPr>
          <w:rFonts w:asciiTheme="minorHAnsi" w:hAnsiTheme="minorHAnsi" w:cstheme="minorHAnsi"/>
          <w:b/>
          <w:bCs/>
          <w:sz w:val="20"/>
          <w:szCs w:val="20"/>
        </w:rPr>
        <w:t xml:space="preserve">Zakup usług głosowych (GSM) </w:t>
      </w:r>
      <w:bookmarkEnd w:id="0"/>
      <w:r w:rsidR="00357C88" w:rsidRPr="00357C88">
        <w:rPr>
          <w:rFonts w:asciiTheme="minorHAnsi" w:hAnsiTheme="minorHAnsi" w:cstheme="minorHAnsi"/>
          <w:b/>
          <w:bCs/>
          <w:sz w:val="20"/>
          <w:szCs w:val="20"/>
        </w:rPr>
        <w:t>wraz z niezbędnymi urządzeniami na okres 36 miesięcy</w:t>
      </w:r>
    </w:p>
    <w:p w14:paraId="0663DA35" w14:textId="77777777" w:rsidR="0004660D" w:rsidRPr="002E5CA0" w:rsidRDefault="0004660D" w:rsidP="0004660D">
      <w:pPr>
        <w:rPr>
          <w:rFonts w:asciiTheme="minorHAnsi" w:hAnsiTheme="minorHAnsi" w:cstheme="minorHAnsi"/>
          <w:sz w:val="20"/>
          <w:szCs w:val="20"/>
        </w:rPr>
      </w:pPr>
    </w:p>
    <w:p w14:paraId="78D95935" w14:textId="77777777" w:rsidR="002E5CA0" w:rsidRDefault="002E5CA0" w:rsidP="002E5CA0">
      <w:pPr>
        <w:jc w:val="both"/>
        <w:rPr>
          <w:rFonts w:asciiTheme="minorHAnsi" w:hAnsiTheme="minorHAnsi" w:cstheme="minorHAnsi"/>
          <w:sz w:val="20"/>
          <w:szCs w:val="20"/>
        </w:rPr>
      </w:pPr>
    </w:p>
    <w:p w14:paraId="14182FBC" w14:textId="5B0A7CF1" w:rsidR="00357C88" w:rsidRPr="008C626D" w:rsidRDefault="00357C88" w:rsidP="008C626D">
      <w:pPr>
        <w:pStyle w:val="Akapitzlist"/>
        <w:numPr>
          <w:ilvl w:val="0"/>
          <w:numId w:val="45"/>
        </w:numPr>
        <w:jc w:val="both"/>
        <w:rPr>
          <w:rFonts w:asciiTheme="minorHAnsi" w:hAnsiTheme="minorHAnsi" w:cstheme="minorHAnsi"/>
          <w:b/>
          <w:sz w:val="20"/>
          <w:szCs w:val="20"/>
        </w:rPr>
      </w:pPr>
      <w:r w:rsidRPr="008C626D">
        <w:rPr>
          <w:rFonts w:asciiTheme="minorHAnsi" w:hAnsiTheme="minorHAnsi" w:cstheme="minorHAnsi"/>
          <w:b/>
          <w:sz w:val="20"/>
          <w:szCs w:val="20"/>
        </w:rPr>
        <w:t>USŁUGA GSM</w:t>
      </w:r>
    </w:p>
    <w:p w14:paraId="7EEBF4B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b/>
        <w:t xml:space="preserve">1. </w:t>
      </w:r>
      <w:r w:rsidRPr="00357C88">
        <w:rPr>
          <w:rFonts w:asciiTheme="minorHAnsi" w:hAnsiTheme="minorHAnsi" w:cstheme="minorHAnsi"/>
          <w:sz w:val="20"/>
          <w:szCs w:val="20"/>
        </w:rPr>
        <w:tab/>
      </w:r>
      <w:r w:rsidRPr="00357C88">
        <w:rPr>
          <w:rFonts w:asciiTheme="minorHAnsi" w:hAnsiTheme="minorHAnsi" w:cstheme="minorHAnsi"/>
          <w:sz w:val="20"/>
          <w:szCs w:val="20"/>
          <w:u w:val="single"/>
        </w:rPr>
        <w:t>USŁUGI GŁOSOWE, TEKSTOWE, MULTIMEDIALNE.</w:t>
      </w:r>
      <w:r w:rsidRPr="00357C88">
        <w:rPr>
          <w:rFonts w:asciiTheme="minorHAnsi" w:hAnsiTheme="minorHAnsi" w:cstheme="minorHAnsi"/>
          <w:sz w:val="20"/>
          <w:szCs w:val="20"/>
        </w:rPr>
        <w:t xml:space="preserve"> </w:t>
      </w:r>
    </w:p>
    <w:p w14:paraId="3D18243D" w14:textId="77777777"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Usługi będą świadczone wg planu taryfowego: </w:t>
      </w:r>
    </w:p>
    <w:p w14:paraId="6233197E" w14:textId="77777777" w:rsidR="00357C88" w:rsidRPr="00357C88" w:rsidRDefault="00357C88" w:rsidP="00357C88">
      <w:pPr>
        <w:numPr>
          <w:ilvl w:val="1"/>
          <w:numId w:val="30"/>
        </w:numPr>
        <w:jc w:val="both"/>
        <w:rPr>
          <w:rFonts w:asciiTheme="minorHAnsi" w:hAnsiTheme="minorHAnsi" w:cstheme="minorHAnsi"/>
          <w:sz w:val="20"/>
          <w:szCs w:val="20"/>
        </w:rPr>
      </w:pPr>
      <w:r w:rsidRPr="00357C88">
        <w:rPr>
          <w:rFonts w:asciiTheme="minorHAnsi" w:hAnsiTheme="minorHAnsi" w:cstheme="minorHAnsi"/>
          <w:sz w:val="20"/>
          <w:szCs w:val="20"/>
        </w:rPr>
        <w:t xml:space="preserve">abonament stały miesięczny, bez pakietu minut na połączenia; </w:t>
      </w:r>
    </w:p>
    <w:p w14:paraId="5D65CEBD"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w ramach abonamentu nielimitowane i bezpłatne połączenia głosowe na terenie kraju, wiadomości SMS i MMS na terenie kraju z wykluczeniem numerów specjalnych, informacyjnych oraz o podwyższonej opłacie; </w:t>
      </w:r>
    </w:p>
    <w:p w14:paraId="25B90BF1"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połączenia, niezależnie od dnia tygodnia i pory dnia, dla numerów w numeracji Abonenta wliczone w cenę abonamentu; </w:t>
      </w:r>
    </w:p>
    <w:p w14:paraId="470BE9E0"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aktywowanie i dezaktywowanie roamingu oraz rozmów międzynarodowych wliczone  w cenę abonamentu na wybranych kartach SIM według potrzeb Abonenta, na pozostałych kartach usługa będzie wyłączona; </w:t>
      </w:r>
    </w:p>
    <w:p w14:paraId="2F182199"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roaming na terenie Unii Europejskiej Norwegii, Islandii i Liechtensteinu w ramach abonamentu rozliczany na takich samych zasadach jak połączenia krajowe (połączenia głosowe, wiadomości SMS/MMS), bez dodatkowych opłat; </w:t>
      </w:r>
    </w:p>
    <w:p w14:paraId="4BCDC1A6"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dla połączeń głosowych realizowanych w ramach roamingu poza Unią Europejską, Norwegią, Islandią i Liechtensteinem zgodnie z zasadami lokalnego dostawcy usługi. </w:t>
      </w:r>
    </w:p>
    <w:p w14:paraId="2F8AD9B1"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połączenia z pocztą głosową na terenie kraju (odsłuchiwanie wiadomości) wliczone w cenę abonamentu; </w:t>
      </w:r>
    </w:p>
    <w:p w14:paraId="7CCE33B6"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automatyczne powiadamianie Abonenta przez SMS o kwocie zrealizowanych połączeń wliczone w cenę abonamentu lub poprzez kod skrócony, przy czym Abonent wymaga automatycznego powiadamiania w przypadku przekroczenia limitu transferu danych; </w:t>
      </w:r>
    </w:p>
    <w:p w14:paraId="0DA2DA36"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identyfikacja numeru rozmówcy wliczona w cenę abonamentu; </w:t>
      </w:r>
    </w:p>
    <w:p w14:paraId="3B99FE4B"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wszystkie pozostałe usługi niewymienione w SWZ i w ofercie taryfikowane będą wg cennika usług dostarczonego przez Wykonawcę przed podpisaniem umowy. </w:t>
      </w:r>
    </w:p>
    <w:p w14:paraId="1DBD5153" w14:textId="1F8B4224"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Abonent wymaga, aby Dostawca spełnił niżej wymienione wymagania, w ramach wynagrodzenia za wykonanie</w:t>
      </w:r>
      <w:r w:rsidR="00984C94">
        <w:rPr>
          <w:rFonts w:asciiTheme="minorHAnsi" w:hAnsiTheme="minorHAnsi" w:cstheme="minorHAnsi"/>
          <w:sz w:val="20"/>
          <w:szCs w:val="20"/>
        </w:rPr>
        <w:t xml:space="preserve"> Usługi</w:t>
      </w:r>
    </w:p>
    <w:p w14:paraId="02E59AF9"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Dostawca zapewni zasięg na poziomie umożliwiającym realizację transmisji głosu i danych w każdym kierunku we wszystkich pomieszczeniach biurowych, we wszystkich ciągach komunikacyjnych oraz w garażach w siedzibie ARiMR ul. Poleczki 33/35 jak i w serwerowniach tj. ul. Poleczki 23, Warszawa, Poleczki 33 Warszawa i Al. Jana Pawła II 66, Piaseczno. Usługa winna być dostępna bez względu na porę dnia, a zaoferowany poziom sygnału ma być wystarczający do nawiązania sesji łączności głosowej oraz transmisji danych. Zamawiający informuje, że dopuszcza możliwość przeprowadzenia wizji lokalnej przez Wykonawców w ww. lokalizacjach. Wizja lokalna dokonywana będzie w pomieszczeniu, do którego ARiMR posiada dostęp na podstawie zawartych i obowiązujących umów najmu. Ze względu na fakt, że dostęp do budynków i pomieszczeń odbywa się tylko za zgodą ARiMR i w obecności służb technicznych właścicieli lokali każdorazowy dostęp do budynków i przeprowadzenie wizji lokalnej wymaga wcześniejszych ustaleń i podania przez Wykonawców nazwisk osób biorących udział w wizji lokalnej wraz z podaniem numerów dowodów osobistych tych osób. Termin wizji lokalnej będzie wyznaczany każdorazowo indywidualnie na wniosek Wykonawcy przesłany na ……………”. </w:t>
      </w:r>
    </w:p>
    <w:p w14:paraId="3D76F050" w14:textId="77777777" w:rsidR="00357C88" w:rsidRPr="00357C88" w:rsidRDefault="00357C88" w:rsidP="00C10501">
      <w:pPr>
        <w:numPr>
          <w:ilvl w:val="1"/>
          <w:numId w:val="30"/>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Wyłączona jest jakakolwiek odpowiedzialność Abonenta, w tym wyłączone jest ponoszenie jakichkolwiek kosztów przez Abonenta, w przypadku, gdy nałożona na karcie </w:t>
      </w:r>
      <w:r w:rsidRPr="00357C88">
        <w:rPr>
          <w:rFonts w:asciiTheme="minorHAnsi" w:hAnsiTheme="minorHAnsi" w:cstheme="minorHAnsi"/>
          <w:sz w:val="20"/>
          <w:szCs w:val="20"/>
        </w:rPr>
        <w:lastRenderedPageBreak/>
        <w:t xml:space="preserve">SIM blokada (limit kosztów) nie zadziała lub zadziała z opóźnieniem powodując przekroczenie założonych przez Abonenta limitów (nie dotyczy połączeń w roamingu). </w:t>
      </w:r>
    </w:p>
    <w:p w14:paraId="16EE0D33" w14:textId="77777777"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Abonent zastrzega sobie prawo do swobodnego i bezpłatnego wypowiadania aktywacji tak by sumaryczna liczba aktywacji zawierała się w zakresie od </w:t>
      </w:r>
      <w:r w:rsidRPr="00C10501">
        <w:rPr>
          <w:rFonts w:asciiTheme="minorHAnsi" w:hAnsiTheme="minorHAnsi" w:cstheme="minorHAnsi"/>
          <w:sz w:val="20"/>
          <w:szCs w:val="20"/>
        </w:rPr>
        <w:t>1600 do 2800 aktywacji</w:t>
      </w:r>
      <w:r w:rsidRPr="00357C88">
        <w:rPr>
          <w:rFonts w:asciiTheme="minorHAnsi" w:hAnsiTheme="minorHAnsi" w:cstheme="minorHAnsi"/>
          <w:sz w:val="20"/>
          <w:szCs w:val="20"/>
        </w:rPr>
        <w:t xml:space="preserve">. Aktywacje będą wypowiadane ze skutkiem drugiego pełnego okresu rozliczeniowego po dacie wypowiedzenia. Z tytułu wypowiedzenia przez Abonenta aktywacji Dostawcy nie przysługują żadne roszczenia. </w:t>
      </w:r>
    </w:p>
    <w:p w14:paraId="457D29BB" w14:textId="77777777"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zagwarantuje blokadę wychodzących połączeń głosowych, SMS, MMS z numerami taryfikowanymi wg cen wyższych (tzw. usługi o podwyższonej płatności) niż zaoferowane z wyłączeniem kosztów rozmowy krajowej w trakcie trwania której nastąpiło przekroczenie limitu kosztów. </w:t>
      </w:r>
    </w:p>
    <w:p w14:paraId="6DB6BA5B" w14:textId="77777777"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bezpłatnie umożliwia czasową blokadę, jak i wymianę karty SIM w przypadku kradzieży lub zgubienia przez użytkownika tej karty. Aktywowanie nowych kart nastąpi najpóźniej w następnym Dniu Roboczym, po zgłoszeniu przez Abonenta. </w:t>
      </w:r>
    </w:p>
    <w:p w14:paraId="16182395" w14:textId="77777777" w:rsidR="00357C88" w:rsidRPr="00357C88" w:rsidRDefault="00357C88" w:rsidP="00C10501">
      <w:pPr>
        <w:numPr>
          <w:ilvl w:val="0"/>
          <w:numId w:val="30"/>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gwarantuje możliwość bezpłatnej wymiany kart w ilości nie większej niż </w:t>
      </w:r>
      <w:r w:rsidRPr="00C10501">
        <w:rPr>
          <w:rFonts w:asciiTheme="minorHAnsi" w:hAnsiTheme="minorHAnsi" w:cstheme="minorHAnsi"/>
          <w:sz w:val="20"/>
          <w:szCs w:val="20"/>
        </w:rPr>
        <w:t>1500 sztuk</w:t>
      </w:r>
      <w:r w:rsidRPr="00357C88">
        <w:rPr>
          <w:rFonts w:asciiTheme="minorHAnsi" w:hAnsiTheme="minorHAnsi" w:cstheme="minorHAnsi"/>
          <w:sz w:val="20"/>
          <w:szCs w:val="20"/>
        </w:rPr>
        <w:t xml:space="preserve">. </w:t>
      </w:r>
    </w:p>
    <w:p w14:paraId="3719BB9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b/>
        <w:t xml:space="preserve">2. </w:t>
      </w:r>
      <w:r w:rsidRPr="00357C88">
        <w:rPr>
          <w:rFonts w:asciiTheme="minorHAnsi" w:hAnsiTheme="minorHAnsi" w:cstheme="minorHAnsi"/>
          <w:sz w:val="20"/>
          <w:szCs w:val="20"/>
        </w:rPr>
        <w:tab/>
      </w:r>
      <w:r w:rsidRPr="00357C88">
        <w:rPr>
          <w:rFonts w:asciiTheme="minorHAnsi" w:hAnsiTheme="minorHAnsi" w:cstheme="minorHAnsi"/>
          <w:b/>
          <w:sz w:val="20"/>
          <w:szCs w:val="20"/>
          <w:u w:val="single"/>
        </w:rPr>
        <w:t>USŁUGI TRANMISJI DANYCH DO SIECI INTERNET.</w:t>
      </w:r>
      <w:r w:rsidRPr="00357C88">
        <w:rPr>
          <w:rFonts w:asciiTheme="minorHAnsi" w:hAnsiTheme="minorHAnsi" w:cstheme="minorHAnsi"/>
          <w:b/>
          <w:sz w:val="20"/>
          <w:szCs w:val="20"/>
        </w:rPr>
        <w:t xml:space="preserve"> </w:t>
      </w:r>
    </w:p>
    <w:p w14:paraId="713F1727" w14:textId="77777777" w:rsidR="00357C88" w:rsidRPr="00357C88" w:rsidRDefault="00357C88" w:rsidP="00C10501">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Abonent wymaga zaoferowania następujących pakietów do sieci Internet: </w:t>
      </w:r>
    </w:p>
    <w:p w14:paraId="1C6817F3" w14:textId="77777777" w:rsidR="00357C88" w:rsidRPr="00357C88" w:rsidRDefault="00357C88" w:rsidP="003F2D28">
      <w:pPr>
        <w:numPr>
          <w:ilvl w:val="1"/>
          <w:numId w:val="31"/>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pakiet danych o wielkości 100 GB zostanie uruchomiony na dowolnej ilości kart </w:t>
      </w:r>
      <w:r w:rsidRPr="00AE02BE">
        <w:rPr>
          <w:rFonts w:asciiTheme="minorHAnsi" w:hAnsiTheme="minorHAnsi" w:cstheme="minorHAnsi"/>
          <w:sz w:val="20"/>
          <w:szCs w:val="20"/>
        </w:rPr>
        <w:t xml:space="preserve">SIM  </w:t>
      </w:r>
      <w:r w:rsidRPr="000D545C">
        <w:rPr>
          <w:rFonts w:asciiTheme="minorHAnsi" w:hAnsiTheme="minorHAnsi" w:cstheme="minorHAnsi"/>
          <w:sz w:val="20"/>
          <w:szCs w:val="20"/>
        </w:rPr>
        <w:t>w zakresie od 1600 do 2800</w:t>
      </w:r>
      <w:r w:rsidRPr="00AE02BE">
        <w:rPr>
          <w:rFonts w:asciiTheme="minorHAnsi" w:hAnsiTheme="minorHAnsi" w:cstheme="minorHAnsi"/>
          <w:sz w:val="20"/>
          <w:szCs w:val="20"/>
        </w:rPr>
        <w:t xml:space="preserve"> uruchamiany według potrzeb Abonenta; ryczałtowa miesięc</w:t>
      </w:r>
      <w:r w:rsidRPr="00357C88">
        <w:rPr>
          <w:rFonts w:asciiTheme="minorHAnsi" w:hAnsiTheme="minorHAnsi" w:cstheme="minorHAnsi"/>
          <w:sz w:val="20"/>
          <w:szCs w:val="20"/>
        </w:rPr>
        <w:t xml:space="preserve">zna opłata stała za pakiet danych w limicie wskazanym w Formularzu Ofertowym, </w:t>
      </w:r>
    </w:p>
    <w:p w14:paraId="606B8497" w14:textId="77777777" w:rsidR="00357C88" w:rsidRPr="00357C88" w:rsidRDefault="00357C88" w:rsidP="003F2D28">
      <w:pPr>
        <w:numPr>
          <w:ilvl w:val="1"/>
          <w:numId w:val="31"/>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nielimitowany pakiet danych uruchomiony </w:t>
      </w:r>
      <w:r w:rsidRPr="003F2D28">
        <w:rPr>
          <w:rFonts w:asciiTheme="minorHAnsi" w:hAnsiTheme="minorHAnsi" w:cstheme="minorHAnsi"/>
          <w:sz w:val="20"/>
          <w:szCs w:val="20"/>
        </w:rPr>
        <w:t>na 20 kartach SIM/ DATA</w:t>
      </w:r>
      <w:r w:rsidRPr="00357C88">
        <w:rPr>
          <w:rFonts w:asciiTheme="minorHAnsi" w:hAnsiTheme="minorHAnsi" w:cstheme="minorHAnsi"/>
          <w:sz w:val="20"/>
          <w:szCs w:val="20"/>
        </w:rPr>
        <w:t xml:space="preserve">; ryczałtowa miesięczna opłata stała za pakiet danych w limicie wskazanym w Formularzu Ofertowym  </w:t>
      </w:r>
    </w:p>
    <w:p w14:paraId="17CA815B" w14:textId="2E209C85" w:rsidR="00357C88" w:rsidRPr="00357C88" w:rsidRDefault="00357C88" w:rsidP="003F2D28">
      <w:pPr>
        <w:numPr>
          <w:ilvl w:val="1"/>
          <w:numId w:val="31"/>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pakiet danych o wielkości 100 GB uruchomiony na kartach SIM/ DATA w ilości </w:t>
      </w:r>
      <w:r w:rsidRPr="003F2D28">
        <w:rPr>
          <w:rFonts w:asciiTheme="minorHAnsi" w:hAnsiTheme="minorHAnsi" w:cstheme="minorHAnsi"/>
          <w:sz w:val="20"/>
          <w:szCs w:val="20"/>
        </w:rPr>
        <w:t>od 600 do 1700</w:t>
      </w:r>
      <w:r w:rsidRPr="00357C88">
        <w:rPr>
          <w:rFonts w:asciiTheme="minorHAnsi" w:hAnsiTheme="minorHAnsi" w:cstheme="minorHAnsi"/>
          <w:sz w:val="20"/>
          <w:szCs w:val="20"/>
        </w:rPr>
        <w:t xml:space="preserve">  z blokadą połączeń głosowych, w skali miesiąca, do wykorzystania na terenie kraju, uruchamiany według potrzeb Abonenta; ryczałtowa miesięczna opłata stała za pakiet danych w limicie wskazanym w Formularzu Ofertowym</w:t>
      </w:r>
    </w:p>
    <w:p w14:paraId="4ED13422" w14:textId="2AB7FAA6" w:rsidR="00357C88" w:rsidRPr="00357C88" w:rsidRDefault="00357C88" w:rsidP="003F2D28">
      <w:pPr>
        <w:numPr>
          <w:ilvl w:val="1"/>
          <w:numId w:val="31"/>
        </w:numPr>
        <w:ind w:left="1418" w:hanging="300"/>
        <w:jc w:val="both"/>
        <w:rPr>
          <w:rFonts w:asciiTheme="minorHAnsi" w:hAnsiTheme="minorHAnsi" w:cstheme="minorHAnsi"/>
          <w:sz w:val="20"/>
          <w:szCs w:val="20"/>
        </w:rPr>
      </w:pPr>
      <w:r w:rsidRPr="00357C88">
        <w:rPr>
          <w:rFonts w:asciiTheme="minorHAnsi" w:hAnsiTheme="minorHAnsi" w:cstheme="minorHAnsi"/>
          <w:sz w:val="20"/>
          <w:szCs w:val="20"/>
        </w:rPr>
        <w:t xml:space="preserve">Abonent zastrzega możliwość uruchomienia pakietów danych, o których mowa w punkcie b) na kartach SIM, o których mowa w pkt a) w ilości nie większej niż dla </w:t>
      </w:r>
      <w:r w:rsidRPr="003F2D28">
        <w:rPr>
          <w:rFonts w:asciiTheme="minorHAnsi" w:hAnsiTheme="minorHAnsi" w:cstheme="minorHAnsi"/>
          <w:sz w:val="20"/>
          <w:szCs w:val="20"/>
        </w:rPr>
        <w:t>20 kart SIM</w:t>
      </w:r>
      <w:r w:rsidR="00984C94">
        <w:rPr>
          <w:rFonts w:asciiTheme="minorHAnsi" w:hAnsiTheme="minorHAnsi" w:cstheme="minorHAnsi"/>
          <w:sz w:val="20"/>
          <w:szCs w:val="20"/>
        </w:rPr>
        <w:t>.</w:t>
      </w:r>
    </w:p>
    <w:p w14:paraId="4AC9DF68" w14:textId="77777777" w:rsidR="00357C88" w:rsidRPr="00357C88" w:rsidRDefault="00357C88" w:rsidP="003F2D28">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Po wykorzystaniu limitu, o którym mowa w pkt 1 następuje zmniejszenie prędkości transmisji danych jako jedyna sankcja z tytułu wykorzystania limitu. </w:t>
      </w:r>
    </w:p>
    <w:p w14:paraId="3D8C7791" w14:textId="77777777" w:rsidR="00357C88" w:rsidRPr="00357C88" w:rsidRDefault="00357C88" w:rsidP="003F2D28">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Transmisja danych na terenie Unii Europejskiej i Europejskiego Obszaru Gospodarczego do </w:t>
      </w:r>
      <w:r w:rsidRPr="003F2D28">
        <w:rPr>
          <w:rFonts w:asciiTheme="minorHAnsi" w:hAnsiTheme="minorHAnsi" w:cstheme="minorHAnsi"/>
          <w:sz w:val="20"/>
          <w:szCs w:val="20"/>
        </w:rPr>
        <w:t>100</w:t>
      </w:r>
      <w:r w:rsidRPr="00357C88">
        <w:rPr>
          <w:rFonts w:asciiTheme="minorHAnsi" w:hAnsiTheme="minorHAnsi" w:cstheme="minorHAnsi"/>
          <w:sz w:val="20"/>
          <w:szCs w:val="20"/>
        </w:rPr>
        <w:t xml:space="preserve"> GB miesięcznie rozliczana będzie na takich samych zasadach jak transmisja danych krajowe, bez dodatkowych opłat. Niewykorzystany pakiet transmisji danych przechodzi na kolejny okres rozliczeniowy. Abonent przewiduje, że poza terenem Polski wykorzysta nie więcej niż </w:t>
      </w:r>
      <w:r w:rsidRPr="003F2D28">
        <w:rPr>
          <w:rFonts w:asciiTheme="minorHAnsi" w:hAnsiTheme="minorHAnsi" w:cstheme="minorHAnsi"/>
          <w:sz w:val="20"/>
          <w:szCs w:val="20"/>
        </w:rPr>
        <w:t>30 szt. kart SIM</w:t>
      </w:r>
      <w:r w:rsidRPr="00357C88">
        <w:rPr>
          <w:rFonts w:asciiTheme="minorHAnsi" w:hAnsiTheme="minorHAnsi" w:cstheme="minorHAnsi"/>
          <w:sz w:val="20"/>
          <w:szCs w:val="20"/>
        </w:rPr>
        <w:t xml:space="preserve"> w danym okresie rozliczeniowym. </w:t>
      </w:r>
    </w:p>
    <w:p w14:paraId="50D3C6E6" w14:textId="77777777" w:rsidR="00357C88" w:rsidRPr="00357C88" w:rsidRDefault="00357C88" w:rsidP="003F2D28">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Blokada karty SIM/DATA w przypadku przekroczenia kwoty </w:t>
      </w:r>
      <w:r w:rsidRPr="003F2D28">
        <w:rPr>
          <w:rFonts w:asciiTheme="minorHAnsi" w:hAnsiTheme="minorHAnsi" w:cstheme="minorHAnsi"/>
          <w:sz w:val="20"/>
          <w:szCs w:val="20"/>
        </w:rPr>
        <w:t>260 zł</w:t>
      </w:r>
      <w:r w:rsidRPr="00357C88">
        <w:rPr>
          <w:rFonts w:asciiTheme="minorHAnsi" w:hAnsiTheme="minorHAnsi" w:cstheme="minorHAnsi"/>
          <w:sz w:val="20"/>
          <w:szCs w:val="20"/>
        </w:rPr>
        <w:t xml:space="preserve"> brutto poza granicami Unii Europejskiej i Europejskiego Obszaru Gospodarczego. Abonent zastrzega sobie możliwość odblokowania tej usługi dla wybranych przez Abonenta kart SIM. </w:t>
      </w:r>
    </w:p>
    <w:p w14:paraId="67823B7F" w14:textId="77777777" w:rsidR="00357C88" w:rsidRPr="00357C88" w:rsidRDefault="00357C88" w:rsidP="003F2D28">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Abonent wymaga, aby każdy z pakietów mógł być aktywowany i dezaktywowany dowolną ilość razy w przypadku każdej głosowej karty SIM, jednak nie częściej niż raz w okresie rozliczeniowym. </w:t>
      </w:r>
    </w:p>
    <w:p w14:paraId="0A315E18" w14:textId="77777777" w:rsidR="00357C88" w:rsidRPr="00357C88" w:rsidRDefault="00357C88" w:rsidP="003F2D28">
      <w:pPr>
        <w:numPr>
          <w:ilvl w:val="0"/>
          <w:numId w:val="46"/>
        </w:numPr>
        <w:ind w:left="1276"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Wyłączona jest jakakolwiek odpowiedzialność Abonenta, w tym wyłączone jest ponoszenie jakichkolwiek kosztów przez Abonenta, w przypadku, gdy uruchomiony pakiet danych (w ustalonej wysokości) nie zadziała lub zadziała z opóźnieniem powodując przekroczenie założonych przez Abonenta limitów transmisji danych (nie dotyczy połączeń w roamingu).  </w:t>
      </w:r>
    </w:p>
    <w:p w14:paraId="22F361DD"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b/>
        <w:t xml:space="preserve">3. </w:t>
      </w:r>
      <w:r w:rsidRPr="00357C88">
        <w:rPr>
          <w:rFonts w:asciiTheme="minorHAnsi" w:hAnsiTheme="minorHAnsi" w:cstheme="minorHAnsi"/>
          <w:sz w:val="20"/>
          <w:szCs w:val="20"/>
        </w:rPr>
        <w:tab/>
      </w:r>
      <w:r w:rsidRPr="00357C88">
        <w:rPr>
          <w:rFonts w:asciiTheme="minorHAnsi" w:hAnsiTheme="minorHAnsi" w:cstheme="minorHAnsi"/>
          <w:b/>
          <w:sz w:val="20"/>
          <w:szCs w:val="20"/>
          <w:u w:val="single"/>
        </w:rPr>
        <w:t>USŁUGI TELEMETRYCZNE</w:t>
      </w:r>
      <w:r w:rsidRPr="00357C88">
        <w:rPr>
          <w:rFonts w:asciiTheme="minorHAnsi" w:hAnsiTheme="minorHAnsi" w:cstheme="minorHAnsi"/>
          <w:b/>
          <w:sz w:val="20"/>
          <w:szCs w:val="20"/>
        </w:rPr>
        <w:t xml:space="preserve">. </w:t>
      </w:r>
    </w:p>
    <w:p w14:paraId="6DFE160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xml:space="preserve">W ramach usług telemetrycznych Dostawca dostarcza i aktywuje karty SIM dla urządzeń telemetrycznych zgodnie z poniższymi wymogami: </w:t>
      </w:r>
    </w:p>
    <w:p w14:paraId="479FF3F8" w14:textId="77777777" w:rsidR="00357C88" w:rsidRPr="00357C88" w:rsidRDefault="00357C88" w:rsidP="003F2D28">
      <w:pPr>
        <w:numPr>
          <w:ilvl w:val="0"/>
          <w:numId w:val="47"/>
        </w:numPr>
        <w:jc w:val="both"/>
        <w:rPr>
          <w:rFonts w:asciiTheme="minorHAnsi" w:hAnsiTheme="minorHAnsi" w:cstheme="minorHAnsi"/>
          <w:sz w:val="20"/>
          <w:szCs w:val="20"/>
        </w:rPr>
      </w:pPr>
      <w:r w:rsidRPr="00357C88">
        <w:rPr>
          <w:rFonts w:asciiTheme="minorHAnsi" w:hAnsiTheme="minorHAnsi" w:cstheme="minorHAnsi"/>
          <w:sz w:val="20"/>
          <w:szCs w:val="20"/>
        </w:rPr>
        <w:t xml:space="preserve">na jednej karcie będzie numer dla transmisji danych; </w:t>
      </w:r>
    </w:p>
    <w:p w14:paraId="5E5F3A72" w14:textId="77777777" w:rsidR="00357C88" w:rsidRDefault="00357C88" w:rsidP="003F2D28">
      <w:pPr>
        <w:numPr>
          <w:ilvl w:val="0"/>
          <w:numId w:val="47"/>
        </w:numPr>
        <w:jc w:val="both"/>
        <w:rPr>
          <w:rFonts w:asciiTheme="minorHAnsi" w:hAnsiTheme="minorHAnsi" w:cstheme="minorHAnsi"/>
          <w:sz w:val="20"/>
          <w:szCs w:val="20"/>
        </w:rPr>
      </w:pPr>
      <w:r w:rsidRPr="00357C88">
        <w:rPr>
          <w:rFonts w:asciiTheme="minorHAnsi" w:hAnsiTheme="minorHAnsi" w:cstheme="minorHAnsi"/>
          <w:sz w:val="20"/>
          <w:szCs w:val="20"/>
        </w:rPr>
        <w:t xml:space="preserve">będzie możliwość wysyłania nielimitowanej ilości wiadomości SMS w ramach miesięcznego abonamentu i odbierania wiadomości SMS z kart dla urządzeń telemetrycznych. Możliwość taka ma być uruchomiona domyślnie. </w:t>
      </w:r>
    </w:p>
    <w:p w14:paraId="1706740A" w14:textId="77777777" w:rsidR="008C626D" w:rsidRPr="00357C88" w:rsidRDefault="008C626D" w:rsidP="003F2D28">
      <w:pPr>
        <w:jc w:val="both"/>
        <w:rPr>
          <w:rFonts w:asciiTheme="minorHAnsi" w:hAnsiTheme="minorHAnsi" w:cstheme="minorHAnsi"/>
          <w:sz w:val="20"/>
          <w:szCs w:val="20"/>
        </w:rPr>
      </w:pPr>
    </w:p>
    <w:p w14:paraId="065220F4" w14:textId="6B4DB8CA" w:rsidR="00357C88" w:rsidRPr="00357C88" w:rsidRDefault="00357C88" w:rsidP="008C626D">
      <w:pPr>
        <w:pStyle w:val="Akapitzlist"/>
        <w:numPr>
          <w:ilvl w:val="0"/>
          <w:numId w:val="45"/>
        </w:numPr>
        <w:jc w:val="both"/>
        <w:rPr>
          <w:rFonts w:asciiTheme="minorHAnsi" w:hAnsiTheme="minorHAnsi" w:cstheme="minorHAnsi"/>
          <w:b/>
          <w:sz w:val="20"/>
          <w:szCs w:val="20"/>
        </w:rPr>
      </w:pPr>
      <w:r w:rsidRPr="00357C88">
        <w:rPr>
          <w:rFonts w:asciiTheme="minorHAnsi" w:hAnsiTheme="minorHAnsi" w:cstheme="minorHAnsi"/>
          <w:b/>
          <w:sz w:val="20"/>
          <w:szCs w:val="20"/>
        </w:rPr>
        <w:t xml:space="preserve">USŁUGA TELEFONII KONWERGENTNEJ   </w:t>
      </w:r>
    </w:p>
    <w:p w14:paraId="17C6D595"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Zapewnienie prywatnego planu numeracyjnego oraz skróconego wybierania obejmuje następujące elementy: </w:t>
      </w:r>
    </w:p>
    <w:p w14:paraId="41FC7DA9" w14:textId="77777777" w:rsidR="00357C88" w:rsidRPr="00F73AC7" w:rsidRDefault="00357C88" w:rsidP="008C626D">
      <w:pPr>
        <w:numPr>
          <w:ilvl w:val="1"/>
          <w:numId w:val="33"/>
        </w:numPr>
        <w:ind w:left="1418" w:hanging="439"/>
        <w:jc w:val="both"/>
        <w:rPr>
          <w:rFonts w:asciiTheme="minorHAnsi" w:hAnsiTheme="minorHAnsi" w:cstheme="minorHAnsi"/>
          <w:sz w:val="20"/>
          <w:szCs w:val="20"/>
        </w:rPr>
      </w:pPr>
      <w:r w:rsidRPr="00F73AC7">
        <w:rPr>
          <w:rFonts w:asciiTheme="minorHAnsi" w:hAnsiTheme="minorHAnsi" w:cstheme="minorHAnsi"/>
          <w:sz w:val="20"/>
          <w:szCs w:val="20"/>
        </w:rPr>
        <w:t>Dostawca zapewni pełną infrastrukturę (łącza – 2 x 60 kanałów głosowych i sprzęt) potrzebną do realizacji usługi. Dopuszczalne technologie ISDN PRA lub SIP Trunk (nie mogą być realizowane poprzez sieć Internet). Dostawca jest zobowiązany do dostarczenia urządzeń do lokalizacji (udostępnienia na czas umowy) , gdzie będą uruchamiane łącza  i skonfigurowania urządzeń do realizacji połączeń konwergentnych współpracujących z centralą telefoniczną Zamawiającego Cisco Call Manager.</w:t>
      </w:r>
    </w:p>
    <w:p w14:paraId="0E6D8FA5" w14:textId="77777777" w:rsidR="00357C88" w:rsidRPr="00F73AC7" w:rsidRDefault="00357C88" w:rsidP="008C626D">
      <w:pPr>
        <w:numPr>
          <w:ilvl w:val="1"/>
          <w:numId w:val="33"/>
        </w:numPr>
        <w:ind w:left="1418" w:hanging="439"/>
        <w:jc w:val="both"/>
        <w:rPr>
          <w:rFonts w:asciiTheme="minorHAnsi" w:hAnsiTheme="minorHAnsi" w:cstheme="minorHAnsi"/>
          <w:sz w:val="20"/>
          <w:szCs w:val="20"/>
        </w:rPr>
      </w:pPr>
      <w:r w:rsidRPr="00F73AC7">
        <w:rPr>
          <w:rFonts w:asciiTheme="minorHAnsi" w:hAnsiTheme="minorHAnsi" w:cstheme="minorHAnsi"/>
          <w:sz w:val="20"/>
          <w:szCs w:val="20"/>
        </w:rPr>
        <w:t xml:space="preserve">Zapewnienie do każdej z placówek łączy, o których mowa w ppkt 1 - po dwa E1 (2x 30 kanałów) lub SIP Trunk (1x60 kanałów) w jednym z trzech możliwych wariantów:  </w:t>
      </w:r>
    </w:p>
    <w:p w14:paraId="1C2C58DA" w14:textId="77777777" w:rsidR="00357C88" w:rsidRPr="00F73AC7" w:rsidRDefault="00357C88" w:rsidP="00357C88">
      <w:pPr>
        <w:numPr>
          <w:ilvl w:val="2"/>
          <w:numId w:val="37"/>
        </w:numPr>
        <w:jc w:val="both"/>
        <w:rPr>
          <w:rFonts w:asciiTheme="minorHAnsi" w:hAnsiTheme="minorHAnsi" w:cstheme="minorHAnsi"/>
          <w:sz w:val="20"/>
          <w:szCs w:val="20"/>
        </w:rPr>
      </w:pPr>
      <w:r w:rsidRPr="00F73AC7">
        <w:rPr>
          <w:rFonts w:asciiTheme="minorHAnsi" w:hAnsiTheme="minorHAnsi" w:cstheme="minorHAnsi"/>
          <w:sz w:val="20"/>
          <w:szCs w:val="20"/>
        </w:rPr>
        <w:t xml:space="preserve">ul. Poleczki 23 Warszawa i ul. Jana Pawła II 66 Piaseczno </w:t>
      </w:r>
    </w:p>
    <w:p w14:paraId="6C59679A" w14:textId="77777777" w:rsidR="00357C88" w:rsidRPr="00F73AC7" w:rsidRDefault="00357C88" w:rsidP="00357C88">
      <w:pPr>
        <w:numPr>
          <w:ilvl w:val="2"/>
          <w:numId w:val="37"/>
        </w:numPr>
        <w:jc w:val="both"/>
        <w:rPr>
          <w:rFonts w:asciiTheme="minorHAnsi" w:hAnsiTheme="minorHAnsi" w:cstheme="minorHAnsi"/>
          <w:sz w:val="20"/>
          <w:szCs w:val="20"/>
        </w:rPr>
      </w:pPr>
      <w:r w:rsidRPr="00F73AC7">
        <w:rPr>
          <w:rFonts w:asciiTheme="minorHAnsi" w:hAnsiTheme="minorHAnsi" w:cstheme="minorHAnsi"/>
          <w:sz w:val="20"/>
          <w:szCs w:val="20"/>
        </w:rPr>
        <w:t xml:space="preserve">ul. Poleczki 33 Warszawa i ul. Poleczki 23. Warszawa </w:t>
      </w:r>
    </w:p>
    <w:p w14:paraId="3CE878EE" w14:textId="77777777" w:rsidR="00357C88" w:rsidRPr="00F73AC7" w:rsidRDefault="00357C88" w:rsidP="00357C88">
      <w:pPr>
        <w:numPr>
          <w:ilvl w:val="2"/>
          <w:numId w:val="37"/>
        </w:numPr>
        <w:jc w:val="both"/>
        <w:rPr>
          <w:rFonts w:asciiTheme="minorHAnsi" w:hAnsiTheme="minorHAnsi" w:cstheme="minorHAnsi"/>
          <w:sz w:val="20"/>
          <w:szCs w:val="20"/>
        </w:rPr>
      </w:pPr>
      <w:r w:rsidRPr="00F73AC7">
        <w:rPr>
          <w:rFonts w:asciiTheme="minorHAnsi" w:hAnsiTheme="minorHAnsi" w:cstheme="minorHAnsi"/>
          <w:sz w:val="20"/>
          <w:szCs w:val="20"/>
        </w:rPr>
        <w:t xml:space="preserve">ul. Jana Pawła 66 Piaseczno i ul. Poleczki 33 Warszawa  </w:t>
      </w:r>
    </w:p>
    <w:p w14:paraId="3D741136" w14:textId="4F70E608" w:rsidR="00357C88" w:rsidRPr="00F73AC7" w:rsidRDefault="00357C88" w:rsidP="008C626D">
      <w:pPr>
        <w:numPr>
          <w:ilvl w:val="1"/>
          <w:numId w:val="33"/>
        </w:numPr>
        <w:ind w:left="1418" w:hanging="425"/>
        <w:jc w:val="both"/>
        <w:rPr>
          <w:rFonts w:asciiTheme="minorHAnsi" w:hAnsiTheme="minorHAnsi" w:cstheme="minorHAnsi"/>
          <w:sz w:val="20"/>
          <w:szCs w:val="20"/>
        </w:rPr>
      </w:pPr>
      <w:bookmarkStart w:id="1" w:name="_Hlk228167552"/>
      <w:r w:rsidRPr="00F73AC7">
        <w:rPr>
          <w:rFonts w:asciiTheme="minorHAnsi" w:hAnsiTheme="minorHAnsi" w:cstheme="minorHAnsi"/>
          <w:sz w:val="20"/>
          <w:szCs w:val="20"/>
        </w:rPr>
        <w:t>Abonent informuje, że w lokalizacji Piaseczno, ul. Jana Pawła II 66, posiada następujące warunki dokonywania prac instalacyjnych i eksploatacyjnych wynikające z § 4 ust. 8 umowy najmu nr</w:t>
      </w:r>
      <w:r w:rsidR="008B3DDD">
        <w:rPr>
          <w:rFonts w:asciiTheme="minorHAnsi" w:hAnsiTheme="minorHAnsi" w:cstheme="minorHAnsi"/>
          <w:sz w:val="20"/>
          <w:szCs w:val="20"/>
        </w:rPr>
        <w:t xml:space="preserve"> 81/DAG/2021/2308</w:t>
      </w:r>
      <w:r w:rsidRPr="00F73AC7">
        <w:rPr>
          <w:rFonts w:asciiTheme="minorHAnsi" w:hAnsiTheme="minorHAnsi" w:cstheme="minorHAnsi"/>
          <w:sz w:val="20"/>
          <w:szCs w:val="20"/>
        </w:rPr>
        <w:t xml:space="preserve">: </w:t>
      </w:r>
    </w:p>
    <w:p w14:paraId="28C51AC9" w14:textId="77777777" w:rsidR="00357C88" w:rsidRPr="00F73AC7" w:rsidRDefault="00357C88" w:rsidP="00357C88">
      <w:pPr>
        <w:numPr>
          <w:ilvl w:val="2"/>
          <w:numId w:val="33"/>
        </w:numPr>
        <w:jc w:val="both"/>
        <w:rPr>
          <w:rFonts w:asciiTheme="minorHAnsi" w:hAnsiTheme="minorHAnsi" w:cstheme="minorHAnsi"/>
          <w:sz w:val="20"/>
          <w:szCs w:val="20"/>
        </w:rPr>
      </w:pPr>
      <w:r w:rsidRPr="00F73AC7">
        <w:rPr>
          <w:rFonts w:asciiTheme="minorHAnsi" w:hAnsiTheme="minorHAnsi" w:cstheme="minorHAnsi"/>
          <w:i/>
          <w:sz w:val="20"/>
          <w:szCs w:val="20"/>
        </w:rPr>
        <w:t xml:space="preserve">związku z przekazaniem Najemcy Przedmiotu Najmu do korzystania Wynajmujący zobowiązuje się: 8) umożliwić bez opłat, w przypadku istnienia warunków technicznych dostęp do pomieszczenia operatorów telekomunikacyjnych w celu świadczenia usług przez dostawcę usług telekomunikacyjnych wymaganych przez Najemcę. </w:t>
      </w:r>
    </w:p>
    <w:p w14:paraId="2CA16684" w14:textId="07367130" w:rsidR="00357C88" w:rsidRPr="00F73AC7" w:rsidRDefault="00357C88" w:rsidP="008C626D">
      <w:pPr>
        <w:numPr>
          <w:ilvl w:val="1"/>
          <w:numId w:val="33"/>
        </w:numPr>
        <w:ind w:left="1418" w:hanging="425"/>
        <w:jc w:val="both"/>
        <w:rPr>
          <w:rFonts w:asciiTheme="minorHAnsi" w:hAnsiTheme="minorHAnsi" w:cstheme="minorHAnsi"/>
          <w:sz w:val="20"/>
          <w:szCs w:val="20"/>
        </w:rPr>
      </w:pPr>
      <w:r w:rsidRPr="00F73AC7">
        <w:rPr>
          <w:rFonts w:asciiTheme="minorHAnsi" w:hAnsiTheme="minorHAnsi" w:cstheme="minorHAnsi"/>
          <w:sz w:val="20"/>
          <w:szCs w:val="20"/>
        </w:rPr>
        <w:t xml:space="preserve">Abonent informuje, że w lokalizacji Warszawa ul. Poleczki 23, posiada następujące warunki dokonywania prac instalacyjnych i eksploatacyjnych wynikające z § 4 ust. 8 umowy najmu nr </w:t>
      </w:r>
      <w:r w:rsidR="005752A1">
        <w:rPr>
          <w:rFonts w:asciiTheme="minorHAnsi" w:hAnsiTheme="minorHAnsi" w:cstheme="minorHAnsi"/>
          <w:sz w:val="20"/>
          <w:szCs w:val="20"/>
        </w:rPr>
        <w:t>70</w:t>
      </w:r>
      <w:r w:rsidRPr="00F73AC7">
        <w:rPr>
          <w:rFonts w:asciiTheme="minorHAnsi" w:hAnsiTheme="minorHAnsi" w:cstheme="minorHAnsi"/>
          <w:sz w:val="20"/>
          <w:szCs w:val="20"/>
        </w:rPr>
        <w:t>/DAG/20</w:t>
      </w:r>
      <w:r w:rsidR="005752A1">
        <w:rPr>
          <w:rFonts w:asciiTheme="minorHAnsi" w:hAnsiTheme="minorHAnsi" w:cstheme="minorHAnsi"/>
          <w:sz w:val="20"/>
          <w:szCs w:val="20"/>
        </w:rPr>
        <w:t>22</w:t>
      </w:r>
      <w:r w:rsidRPr="00F73AC7">
        <w:rPr>
          <w:rFonts w:asciiTheme="minorHAnsi" w:hAnsiTheme="minorHAnsi" w:cstheme="minorHAnsi"/>
          <w:sz w:val="20"/>
          <w:szCs w:val="20"/>
        </w:rPr>
        <w:t>/</w:t>
      </w:r>
      <w:r w:rsidR="005752A1">
        <w:rPr>
          <w:rFonts w:asciiTheme="minorHAnsi" w:hAnsiTheme="minorHAnsi" w:cstheme="minorHAnsi"/>
          <w:sz w:val="20"/>
          <w:szCs w:val="20"/>
        </w:rPr>
        <w:t>2308</w:t>
      </w:r>
      <w:r w:rsidRPr="00F73AC7">
        <w:rPr>
          <w:rFonts w:asciiTheme="minorHAnsi" w:hAnsiTheme="minorHAnsi" w:cstheme="minorHAnsi"/>
          <w:sz w:val="20"/>
          <w:szCs w:val="20"/>
        </w:rPr>
        <w:t xml:space="preserve">: </w:t>
      </w:r>
    </w:p>
    <w:p w14:paraId="46E69318" w14:textId="3CF8A8FA" w:rsidR="00357C88" w:rsidRPr="00F73AC7" w:rsidRDefault="00357C88" w:rsidP="00357C88">
      <w:pPr>
        <w:numPr>
          <w:ilvl w:val="2"/>
          <w:numId w:val="33"/>
        </w:numPr>
        <w:jc w:val="both"/>
        <w:rPr>
          <w:rFonts w:asciiTheme="minorHAnsi" w:hAnsiTheme="minorHAnsi" w:cstheme="minorHAnsi"/>
          <w:sz w:val="20"/>
          <w:szCs w:val="20"/>
        </w:rPr>
      </w:pPr>
      <w:r w:rsidRPr="00F73AC7">
        <w:rPr>
          <w:rFonts w:asciiTheme="minorHAnsi" w:hAnsiTheme="minorHAnsi" w:cstheme="minorHAnsi"/>
          <w:i/>
          <w:sz w:val="20"/>
          <w:szCs w:val="20"/>
        </w:rPr>
        <w:t>związku z przekazaniem Najemcy Przedmiotu Najmu do korzystania Wynajmujący zobowiązuje się: 8) umożliwić bez opłat, w przypadku istnienia warunków technicznych dostęp do pomieszczenia operatorów telekomunikacyjnych</w:t>
      </w:r>
      <w:r w:rsidR="005752A1">
        <w:rPr>
          <w:rFonts w:asciiTheme="minorHAnsi" w:hAnsiTheme="minorHAnsi" w:cstheme="minorHAnsi"/>
          <w:i/>
          <w:sz w:val="20"/>
          <w:szCs w:val="20"/>
        </w:rPr>
        <w:t xml:space="preserve"> </w:t>
      </w:r>
      <w:r w:rsidRPr="00F73AC7">
        <w:rPr>
          <w:rFonts w:asciiTheme="minorHAnsi" w:hAnsiTheme="minorHAnsi" w:cstheme="minorHAnsi"/>
          <w:i/>
          <w:sz w:val="20"/>
          <w:szCs w:val="20"/>
        </w:rPr>
        <w:t xml:space="preserve">w celu świadczenia usług przez dostawcę usług telekomunikacyjnych wymaganych przez Najemcę. </w:t>
      </w:r>
    </w:p>
    <w:bookmarkEnd w:id="1"/>
    <w:p w14:paraId="16A5E1F4" w14:textId="77777777" w:rsidR="00357C88" w:rsidRPr="00F73AC7" w:rsidRDefault="00357C88" w:rsidP="008C626D">
      <w:pPr>
        <w:numPr>
          <w:ilvl w:val="1"/>
          <w:numId w:val="33"/>
        </w:numPr>
        <w:ind w:left="1418" w:hanging="425"/>
        <w:jc w:val="both"/>
        <w:rPr>
          <w:rFonts w:asciiTheme="minorHAnsi" w:hAnsiTheme="minorHAnsi" w:cstheme="minorHAnsi"/>
          <w:sz w:val="20"/>
          <w:szCs w:val="20"/>
        </w:rPr>
      </w:pPr>
      <w:r w:rsidRPr="00F73AC7">
        <w:rPr>
          <w:rFonts w:asciiTheme="minorHAnsi" w:hAnsiTheme="minorHAnsi" w:cstheme="minorHAnsi"/>
          <w:sz w:val="20"/>
          <w:szCs w:val="20"/>
        </w:rPr>
        <w:t xml:space="preserve">Ponadto Abonent informuje, że w przypadku obydwu lokalizacji ul. Poleczki 23 Warszawa i ul. Jana Pawła II 66 Piaseczno  ma do dyspozycji (nieodpłatnego korzystania) celem komunikacji pomiędzy najmowaną serwerownią, a pomieszczeniem operatorów telekomunikacyjnych: </w:t>
      </w:r>
    </w:p>
    <w:p w14:paraId="74DA0622" w14:textId="77777777" w:rsidR="00357C88" w:rsidRPr="00F73AC7" w:rsidRDefault="00357C88" w:rsidP="00357C88">
      <w:pPr>
        <w:numPr>
          <w:ilvl w:val="3"/>
          <w:numId w:val="36"/>
        </w:numPr>
        <w:jc w:val="both"/>
        <w:rPr>
          <w:rFonts w:asciiTheme="minorHAnsi" w:hAnsiTheme="minorHAnsi" w:cstheme="minorHAnsi"/>
          <w:sz w:val="20"/>
          <w:szCs w:val="20"/>
        </w:rPr>
      </w:pPr>
      <w:r w:rsidRPr="00F73AC7">
        <w:rPr>
          <w:rFonts w:asciiTheme="minorHAnsi" w:hAnsiTheme="minorHAnsi" w:cstheme="minorHAnsi"/>
          <w:sz w:val="20"/>
          <w:szCs w:val="20"/>
        </w:rPr>
        <w:t xml:space="preserve">włókna światłowodowe wielomodowe w standardzie OM3, </w:t>
      </w:r>
    </w:p>
    <w:p w14:paraId="6B2A44E7" w14:textId="77777777" w:rsidR="00357C88" w:rsidRPr="00F73AC7" w:rsidRDefault="00357C88" w:rsidP="00357C88">
      <w:pPr>
        <w:numPr>
          <w:ilvl w:val="3"/>
          <w:numId w:val="36"/>
        </w:numPr>
        <w:jc w:val="both"/>
        <w:rPr>
          <w:rFonts w:asciiTheme="minorHAnsi" w:hAnsiTheme="minorHAnsi" w:cstheme="minorHAnsi"/>
          <w:sz w:val="20"/>
          <w:szCs w:val="20"/>
        </w:rPr>
      </w:pPr>
      <w:r w:rsidRPr="00F73AC7">
        <w:rPr>
          <w:rFonts w:asciiTheme="minorHAnsi" w:hAnsiTheme="minorHAnsi" w:cstheme="minorHAnsi"/>
          <w:sz w:val="20"/>
          <w:szCs w:val="20"/>
        </w:rPr>
        <w:t xml:space="preserve">włókna światłowodowe jednomodowe w standardzie G.652, </w:t>
      </w:r>
    </w:p>
    <w:p w14:paraId="4FA24A2D" w14:textId="77777777" w:rsidR="00357C88" w:rsidRPr="00F73AC7" w:rsidRDefault="00357C88" w:rsidP="00357C88">
      <w:pPr>
        <w:numPr>
          <w:ilvl w:val="3"/>
          <w:numId w:val="36"/>
        </w:numPr>
        <w:jc w:val="both"/>
        <w:rPr>
          <w:rFonts w:asciiTheme="minorHAnsi" w:hAnsiTheme="minorHAnsi" w:cstheme="minorHAnsi"/>
          <w:sz w:val="20"/>
          <w:szCs w:val="20"/>
        </w:rPr>
      </w:pPr>
      <w:r w:rsidRPr="00F73AC7">
        <w:rPr>
          <w:rFonts w:asciiTheme="minorHAnsi" w:hAnsiTheme="minorHAnsi" w:cstheme="minorHAnsi"/>
          <w:sz w:val="20"/>
          <w:szCs w:val="20"/>
        </w:rPr>
        <w:t xml:space="preserve">połączenia miedziane realizowane za pomocą kabla wieloparowego. </w:t>
      </w:r>
    </w:p>
    <w:p w14:paraId="20048EB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xml:space="preserve">Potencjalne wykorzystanie (rezerwacja) przez Dostawcę ww. okablowania do zestawienia Usługi Telefonii Konwergentnej może się odbyć w oparciu o ustalenia z wizji lokalnej. </w:t>
      </w:r>
    </w:p>
    <w:p w14:paraId="69E3F1AC" w14:textId="77777777" w:rsidR="00357C88" w:rsidRPr="00357C88" w:rsidRDefault="00357C88" w:rsidP="00357C88">
      <w:pPr>
        <w:numPr>
          <w:ilvl w:val="0"/>
          <w:numId w:val="33"/>
        </w:numPr>
        <w:jc w:val="both"/>
        <w:rPr>
          <w:rFonts w:asciiTheme="minorHAnsi" w:hAnsiTheme="minorHAnsi" w:cstheme="minorHAnsi"/>
          <w:sz w:val="20"/>
          <w:szCs w:val="20"/>
        </w:rPr>
      </w:pPr>
      <w:r w:rsidRPr="00357C88">
        <w:rPr>
          <w:rFonts w:asciiTheme="minorHAnsi" w:hAnsiTheme="minorHAnsi" w:cstheme="minorHAnsi"/>
          <w:sz w:val="20"/>
          <w:szCs w:val="20"/>
        </w:rPr>
        <w:t xml:space="preserve">Abonent oświadcza, że posiada tytuł prawny do lokalizacji, o których mowa w ust. 1 pkt  </w:t>
      </w:r>
    </w:p>
    <w:p w14:paraId="68BB429A"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Abonent zapewnia Dostawcy dostęp do lokalizacji wskazanych w pkt. 2, w celu instalacji urządzeń służących do realizacji łącza oraz w celu dostarczenia Usługi Telefonii Konwergentnej. </w:t>
      </w:r>
    </w:p>
    <w:p w14:paraId="72F6F618"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Abonent we własnym zakresie dokona połączenia sieci Abonenta z siecią Dostawcy  usługi w sposób umożliwiający świadczenie  usługi prywatnego planu numeracyjnego poprzez Usługę Telefonii Konwergentnej.</w:t>
      </w:r>
    </w:p>
    <w:p w14:paraId="074BE2FE"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Z dniem rozwiązania lub wygaśnięcia Umowy, bez dodatkowych wezwań Abonent umożliwi Dostawcy odłączenie łączy oraz deinstalację urządzeń Dostawcy. </w:t>
      </w:r>
    </w:p>
    <w:p w14:paraId="054FEFE3"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Dostawca Usługi Telefonii Konwergentnej jest zobowiązany do zagwarantowania usług serwisowych urządzeń wykorzystywanych do świadczenia tej usługi.  </w:t>
      </w:r>
    </w:p>
    <w:p w14:paraId="66B2811F"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lastRenderedPageBreak/>
        <w:t xml:space="preserve">Abonent zobowiązuje się nie dokonywać żadnych zmian w łączach ani w urządzeniach Dostawcy służących do realizacji usługi prywatnego planu numeracyjnego poprzez Usługę Telefonii Konwergentnej bez uprzedniej pisemnej zgody Dostawcy usługi. </w:t>
      </w:r>
    </w:p>
    <w:p w14:paraId="6910822A"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Usługa jest objęta prywatnym planem numeracji zarówno abonentów komórkowych, jak i wewnętrznej sieci telefonii IP ARiMR (jeden skrócony numer na telefon służbowy GSM i telefon IP). </w:t>
      </w:r>
    </w:p>
    <w:p w14:paraId="395E616C" w14:textId="77777777" w:rsidR="00357C88" w:rsidRPr="00357C88" w:rsidRDefault="00357C88" w:rsidP="00357C88">
      <w:pPr>
        <w:numPr>
          <w:ilvl w:val="0"/>
          <w:numId w:val="33"/>
        </w:numPr>
        <w:jc w:val="both"/>
        <w:rPr>
          <w:rFonts w:asciiTheme="minorHAnsi" w:hAnsiTheme="minorHAnsi" w:cstheme="minorHAnsi"/>
          <w:sz w:val="20"/>
          <w:szCs w:val="20"/>
        </w:rPr>
      </w:pPr>
      <w:r w:rsidRPr="00357C88">
        <w:rPr>
          <w:rFonts w:asciiTheme="minorHAnsi" w:hAnsiTheme="minorHAnsi" w:cstheme="minorHAnsi"/>
          <w:sz w:val="20"/>
          <w:szCs w:val="20"/>
        </w:rPr>
        <w:t xml:space="preserve">Reguły prywatnego planu numeracyjnego: </w:t>
      </w:r>
    </w:p>
    <w:p w14:paraId="74CC2FBE"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dzwoniąc z telefonu służbowego GSM1 na inny telefon służbowy GSM2 Abonent wybiera numer 9 i numer IP osoby, do której dzwoni, czyli numer wybierany ma postać np. 912345  </w:t>
      </w:r>
    </w:p>
    <w:p w14:paraId="58507F1D"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GSM1 → GSM2 = 9 nr IP </w:t>
      </w:r>
    </w:p>
    <w:p w14:paraId="23295560"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dzwoniąc z telefonu służbowego GSM na numer stacjonarny IP Abonent wybiera numer telefonu IP, czyli numer wybrany ma postać np. 12345  </w:t>
      </w:r>
    </w:p>
    <w:p w14:paraId="03BD158D"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GSM → IP = nr IP </w:t>
      </w:r>
    </w:p>
    <w:p w14:paraId="07F07541"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dzwoniąc z telefonu stacjonarnego IP na telefon służbowy GSM Abonent dodatkowo wybiera 9 i numer IP osoby, do której dzwoni, np. 912345  </w:t>
      </w:r>
    </w:p>
    <w:p w14:paraId="2ECEE67A"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IP → GSM = 9 nr IP </w:t>
      </w:r>
    </w:p>
    <w:p w14:paraId="526CA212" w14:textId="77777777" w:rsidR="00357C88" w:rsidRPr="00357C88" w:rsidRDefault="00357C88" w:rsidP="00357C88">
      <w:pPr>
        <w:numPr>
          <w:ilvl w:val="2"/>
          <w:numId w:val="34"/>
        </w:numPr>
        <w:jc w:val="both"/>
        <w:rPr>
          <w:rFonts w:asciiTheme="minorHAnsi" w:hAnsiTheme="minorHAnsi" w:cstheme="minorHAnsi"/>
          <w:sz w:val="20"/>
          <w:szCs w:val="20"/>
        </w:rPr>
      </w:pPr>
      <w:r w:rsidRPr="00357C88">
        <w:rPr>
          <w:rFonts w:asciiTheme="minorHAnsi" w:hAnsiTheme="minorHAnsi" w:cstheme="minorHAnsi"/>
          <w:sz w:val="20"/>
          <w:szCs w:val="20"/>
        </w:rPr>
        <w:t xml:space="preserve">Korelacja numerów wewnętrznej sieci telefonii IP z numerami telefonów służbowych GSM następuje po stronie Dostawcy na podstawie danych przekazanych przez Abonenta. </w:t>
      </w:r>
    </w:p>
    <w:p w14:paraId="2C927EE2" w14:textId="77777777" w:rsidR="00357C88" w:rsidRPr="00357C88" w:rsidRDefault="00357C88" w:rsidP="008C626D">
      <w:pPr>
        <w:numPr>
          <w:ilvl w:val="0"/>
          <w:numId w:val="33"/>
        </w:numPr>
        <w:ind w:left="1418" w:hanging="710"/>
        <w:jc w:val="both"/>
        <w:rPr>
          <w:rFonts w:asciiTheme="minorHAnsi" w:hAnsiTheme="minorHAnsi" w:cstheme="minorHAnsi"/>
          <w:sz w:val="20"/>
          <w:szCs w:val="20"/>
        </w:rPr>
      </w:pPr>
      <w:r w:rsidRPr="00357C88">
        <w:rPr>
          <w:rFonts w:asciiTheme="minorHAnsi" w:hAnsiTheme="minorHAnsi" w:cstheme="minorHAnsi"/>
          <w:sz w:val="20"/>
          <w:szCs w:val="20"/>
        </w:rPr>
        <w:t xml:space="preserve">Dla wszystkich obsługiwanych przez Dostawcę numerów Dostawca stworzy sieć Abonenta, wewnątrz której koszt połączeń (między tymi numerami) będzie bezpłatny, a ilość połączeń w ramach Sieci Abonenta będzie nieograniczona. </w:t>
      </w:r>
    </w:p>
    <w:p w14:paraId="0B1A5EA0" w14:textId="77777777" w:rsidR="00357C88" w:rsidRPr="00357C88" w:rsidRDefault="00357C88" w:rsidP="00357C88">
      <w:pPr>
        <w:numPr>
          <w:ilvl w:val="0"/>
          <w:numId w:val="33"/>
        </w:numPr>
        <w:jc w:val="both"/>
        <w:rPr>
          <w:rFonts w:asciiTheme="minorHAnsi" w:hAnsiTheme="minorHAnsi" w:cstheme="minorHAnsi"/>
          <w:sz w:val="20"/>
          <w:szCs w:val="20"/>
        </w:rPr>
      </w:pPr>
      <w:r w:rsidRPr="00357C88">
        <w:rPr>
          <w:rFonts w:asciiTheme="minorHAnsi" w:hAnsiTheme="minorHAnsi" w:cstheme="minorHAnsi"/>
          <w:sz w:val="20"/>
          <w:szCs w:val="20"/>
        </w:rPr>
        <w:t xml:space="preserve">W przypadku zmiany lokalizacji, o których mowa w ust. 1 pkt 2: </w:t>
      </w:r>
    </w:p>
    <w:p w14:paraId="0DACCE49" w14:textId="77777777" w:rsidR="00357C88" w:rsidRPr="00357C88" w:rsidRDefault="00357C88" w:rsidP="00357C88">
      <w:pPr>
        <w:numPr>
          <w:ilvl w:val="2"/>
          <w:numId w:val="35"/>
        </w:numPr>
        <w:jc w:val="both"/>
        <w:rPr>
          <w:rFonts w:asciiTheme="minorHAnsi" w:hAnsiTheme="minorHAnsi" w:cstheme="minorHAnsi"/>
          <w:sz w:val="20"/>
          <w:szCs w:val="20"/>
        </w:rPr>
      </w:pPr>
      <w:r w:rsidRPr="00357C88">
        <w:rPr>
          <w:rFonts w:asciiTheme="minorHAnsi" w:hAnsiTheme="minorHAnsi" w:cstheme="minorHAnsi"/>
          <w:sz w:val="20"/>
          <w:szCs w:val="20"/>
        </w:rPr>
        <w:t xml:space="preserve">Abonent przekaże Dostawcy dane nowych lokalizacji, </w:t>
      </w:r>
    </w:p>
    <w:p w14:paraId="397275CD" w14:textId="77777777" w:rsidR="00357C88" w:rsidRPr="00357C88" w:rsidRDefault="00357C88" w:rsidP="00357C88">
      <w:pPr>
        <w:numPr>
          <w:ilvl w:val="2"/>
          <w:numId w:val="35"/>
        </w:numPr>
        <w:jc w:val="both"/>
        <w:rPr>
          <w:rFonts w:asciiTheme="minorHAnsi" w:hAnsiTheme="minorHAnsi" w:cstheme="minorHAnsi"/>
          <w:sz w:val="20"/>
          <w:szCs w:val="20"/>
        </w:rPr>
      </w:pPr>
      <w:r w:rsidRPr="00357C88">
        <w:rPr>
          <w:rFonts w:asciiTheme="minorHAnsi" w:hAnsiTheme="minorHAnsi" w:cstheme="minorHAnsi"/>
          <w:sz w:val="20"/>
          <w:szCs w:val="20"/>
        </w:rPr>
        <w:t xml:space="preserve">Dostawca w terminie 10 Dni Roboczych przekaże Abonentowi informację o istnieniu warunków technicznych dla takiej zmiany, tj. potwierdzenia, że nie ma przeciwwskazań o charakterze technicznym dla realizacji takiej zmiany.   </w:t>
      </w:r>
    </w:p>
    <w:p w14:paraId="771E048C" w14:textId="0D90D076" w:rsidR="00357C88" w:rsidRDefault="00357C88" w:rsidP="00357C88">
      <w:pPr>
        <w:numPr>
          <w:ilvl w:val="2"/>
          <w:numId w:val="35"/>
        </w:numPr>
        <w:jc w:val="both"/>
        <w:rPr>
          <w:rFonts w:asciiTheme="minorHAnsi" w:hAnsiTheme="minorHAnsi" w:cstheme="minorHAnsi"/>
          <w:sz w:val="20"/>
          <w:szCs w:val="20"/>
        </w:rPr>
      </w:pPr>
      <w:r w:rsidRPr="00357C88">
        <w:rPr>
          <w:rFonts w:asciiTheme="minorHAnsi" w:hAnsiTheme="minorHAnsi" w:cstheme="minorHAnsi"/>
          <w:sz w:val="20"/>
          <w:szCs w:val="20"/>
        </w:rPr>
        <w:t>Jeżeli Dostawca uzna, że nie ma technicznych możliwości realizacji Usługi Telefonii Konwergentnej na zasadach określnych w Umowie, przekaże Abonentowi w terminie 10 Dni Roboczych uzasadnienie wraz ze wskazaniem szacowanego kosztu, zakresu prac oraz terminu realizacji takiej zmiany.</w:t>
      </w:r>
    </w:p>
    <w:p w14:paraId="3B6E038D" w14:textId="77777777" w:rsidR="008C626D" w:rsidRPr="00357C88" w:rsidRDefault="008C626D" w:rsidP="008C626D">
      <w:pPr>
        <w:jc w:val="both"/>
        <w:rPr>
          <w:rFonts w:asciiTheme="minorHAnsi" w:hAnsiTheme="minorHAnsi" w:cstheme="minorHAnsi"/>
          <w:sz w:val="20"/>
          <w:szCs w:val="20"/>
        </w:rPr>
      </w:pPr>
    </w:p>
    <w:p w14:paraId="55A16F36" w14:textId="77777777" w:rsidR="00357C88" w:rsidRPr="008C626D" w:rsidRDefault="00357C88" w:rsidP="008C626D">
      <w:pPr>
        <w:pStyle w:val="Akapitzlist"/>
        <w:numPr>
          <w:ilvl w:val="0"/>
          <w:numId w:val="45"/>
        </w:numPr>
        <w:jc w:val="both"/>
        <w:rPr>
          <w:rFonts w:asciiTheme="minorHAnsi" w:hAnsiTheme="minorHAnsi" w:cstheme="minorHAnsi"/>
          <w:b/>
          <w:sz w:val="20"/>
          <w:szCs w:val="20"/>
        </w:rPr>
      </w:pPr>
      <w:r w:rsidRPr="00357C88">
        <w:rPr>
          <w:rFonts w:asciiTheme="minorHAnsi" w:hAnsiTheme="minorHAnsi" w:cstheme="minorHAnsi"/>
          <w:b/>
          <w:sz w:val="20"/>
          <w:szCs w:val="20"/>
        </w:rPr>
        <w:t xml:space="preserve">DOSTAWA SPRZĘTU NIEZBĘDNEGO DO KORZYSTANIA Z USŁUG. </w:t>
      </w:r>
    </w:p>
    <w:p w14:paraId="2D344A4D" w14:textId="77777777" w:rsidR="00357C88" w:rsidRPr="00357C88" w:rsidRDefault="00357C88" w:rsidP="00357C88">
      <w:pPr>
        <w:numPr>
          <w:ilvl w:val="1"/>
          <w:numId w:val="38"/>
        </w:numPr>
        <w:jc w:val="both"/>
        <w:rPr>
          <w:rFonts w:asciiTheme="minorHAnsi" w:hAnsiTheme="minorHAnsi" w:cstheme="minorHAnsi"/>
          <w:sz w:val="20"/>
          <w:szCs w:val="20"/>
        </w:rPr>
      </w:pPr>
      <w:r w:rsidRPr="00357C88">
        <w:rPr>
          <w:rFonts w:asciiTheme="minorHAnsi" w:hAnsiTheme="minorHAnsi" w:cstheme="minorHAnsi"/>
          <w:sz w:val="20"/>
          <w:szCs w:val="20"/>
        </w:rPr>
        <w:t xml:space="preserve">Dostawca sprzedaje Abonentowi aparaty telefoniczne wraz zładowarkamiw następujących standardach i ilościach:  </w:t>
      </w:r>
    </w:p>
    <w:p w14:paraId="4A134417" w14:textId="77777777" w:rsidR="00357C88" w:rsidRPr="00357C88" w:rsidRDefault="00357C88" w:rsidP="003F2D28">
      <w:pPr>
        <w:numPr>
          <w:ilvl w:val="1"/>
          <w:numId w:val="47"/>
        </w:numPr>
        <w:jc w:val="both"/>
        <w:rPr>
          <w:rFonts w:asciiTheme="minorHAnsi" w:hAnsiTheme="minorHAnsi" w:cstheme="minorHAnsi"/>
          <w:sz w:val="20"/>
          <w:szCs w:val="20"/>
        </w:rPr>
      </w:pPr>
      <w:r w:rsidRPr="00357C88">
        <w:rPr>
          <w:rFonts w:asciiTheme="minorHAnsi" w:hAnsiTheme="minorHAnsi" w:cstheme="minorHAnsi"/>
          <w:sz w:val="20"/>
          <w:szCs w:val="20"/>
        </w:rPr>
        <w:t>dla zamówienia podstawowego</w:t>
      </w:r>
    </w:p>
    <w:p w14:paraId="6027F135" w14:textId="77777777" w:rsidR="00357C88" w:rsidRPr="000D545C" w:rsidRDefault="00357C88" w:rsidP="00357C88">
      <w:pPr>
        <w:numPr>
          <w:ilvl w:val="3"/>
          <w:numId w:val="39"/>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 – 15 szt. </w:t>
      </w:r>
    </w:p>
    <w:p w14:paraId="775D69B3" w14:textId="77777777" w:rsidR="00357C88" w:rsidRPr="000D545C" w:rsidRDefault="00357C88" w:rsidP="00357C88">
      <w:pPr>
        <w:numPr>
          <w:ilvl w:val="3"/>
          <w:numId w:val="39"/>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II – 200 szt.  </w:t>
      </w:r>
    </w:p>
    <w:p w14:paraId="55ACE3FF" w14:textId="77777777" w:rsidR="00357C88" w:rsidRPr="000D545C" w:rsidRDefault="00357C88" w:rsidP="00357C88">
      <w:pPr>
        <w:numPr>
          <w:ilvl w:val="3"/>
          <w:numId w:val="39"/>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III – 2 000 szt.  </w:t>
      </w:r>
    </w:p>
    <w:p w14:paraId="64B3A419" w14:textId="77777777" w:rsidR="00357C88" w:rsidRPr="000D545C" w:rsidRDefault="00357C88" w:rsidP="003F2D28">
      <w:pPr>
        <w:numPr>
          <w:ilvl w:val="1"/>
          <w:numId w:val="47"/>
        </w:numPr>
        <w:jc w:val="both"/>
        <w:rPr>
          <w:rFonts w:asciiTheme="minorHAnsi" w:hAnsiTheme="minorHAnsi" w:cstheme="minorHAnsi"/>
          <w:sz w:val="20"/>
          <w:szCs w:val="20"/>
        </w:rPr>
      </w:pPr>
      <w:r w:rsidRPr="000D545C">
        <w:rPr>
          <w:rFonts w:asciiTheme="minorHAnsi" w:hAnsiTheme="minorHAnsi" w:cstheme="minorHAnsi"/>
          <w:sz w:val="20"/>
          <w:szCs w:val="20"/>
        </w:rPr>
        <w:t>dla zamówienia opcjonalnego</w:t>
      </w:r>
    </w:p>
    <w:p w14:paraId="5AAB3397" w14:textId="77777777" w:rsidR="00357C88" w:rsidRPr="000D545C" w:rsidRDefault="00357C88" w:rsidP="00357C88">
      <w:pPr>
        <w:numPr>
          <w:ilvl w:val="0"/>
          <w:numId w:val="43"/>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 – 15 szt. </w:t>
      </w:r>
    </w:p>
    <w:p w14:paraId="74E6FFE5" w14:textId="77777777" w:rsidR="00357C88" w:rsidRPr="000D545C" w:rsidRDefault="00357C88" w:rsidP="00357C88">
      <w:pPr>
        <w:numPr>
          <w:ilvl w:val="0"/>
          <w:numId w:val="43"/>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II – 200 szt.  </w:t>
      </w:r>
    </w:p>
    <w:p w14:paraId="5CF3DE70" w14:textId="77777777" w:rsidR="00357C88" w:rsidRPr="000D545C" w:rsidRDefault="00357C88" w:rsidP="00357C88">
      <w:pPr>
        <w:numPr>
          <w:ilvl w:val="0"/>
          <w:numId w:val="43"/>
        </w:numPr>
        <w:jc w:val="both"/>
        <w:rPr>
          <w:rFonts w:asciiTheme="minorHAnsi" w:hAnsiTheme="minorHAnsi" w:cstheme="minorHAnsi"/>
          <w:sz w:val="20"/>
          <w:szCs w:val="20"/>
        </w:rPr>
      </w:pPr>
      <w:r w:rsidRPr="000D545C">
        <w:rPr>
          <w:rFonts w:asciiTheme="minorHAnsi" w:hAnsiTheme="minorHAnsi" w:cstheme="minorHAnsi"/>
          <w:sz w:val="20"/>
          <w:szCs w:val="20"/>
        </w:rPr>
        <w:t xml:space="preserve">Standard III – 1000 szt.  </w:t>
      </w:r>
    </w:p>
    <w:p w14:paraId="12A95E69" w14:textId="77777777" w:rsidR="00357C88" w:rsidRPr="00984C94" w:rsidRDefault="00357C88" w:rsidP="00357C88">
      <w:pPr>
        <w:jc w:val="both"/>
        <w:rPr>
          <w:rFonts w:asciiTheme="minorHAnsi" w:hAnsiTheme="minorHAnsi" w:cstheme="minorHAnsi"/>
          <w:sz w:val="20"/>
          <w:szCs w:val="20"/>
        </w:rPr>
      </w:pPr>
    </w:p>
    <w:p w14:paraId="06978EF5" w14:textId="77777777" w:rsidR="00357C88" w:rsidRPr="00984C94" w:rsidRDefault="00357C88" w:rsidP="00357C88">
      <w:pPr>
        <w:jc w:val="both"/>
        <w:rPr>
          <w:rFonts w:asciiTheme="minorHAnsi" w:hAnsiTheme="minorHAnsi" w:cstheme="minorHAnsi"/>
          <w:sz w:val="20"/>
          <w:szCs w:val="20"/>
        </w:rPr>
      </w:pPr>
      <w:r w:rsidRPr="00984C94">
        <w:rPr>
          <w:rFonts w:asciiTheme="minorHAnsi" w:hAnsiTheme="minorHAnsi" w:cstheme="minorHAnsi"/>
          <w:sz w:val="20"/>
          <w:szCs w:val="20"/>
        </w:rPr>
        <w:t xml:space="preserve">których wymogi zostały określone w tabeli w pkt. 2. </w:t>
      </w:r>
    </w:p>
    <w:p w14:paraId="7F53F1F1" w14:textId="77777777" w:rsidR="00357C88" w:rsidRPr="00984C94" w:rsidRDefault="00357C88" w:rsidP="00357C88">
      <w:pPr>
        <w:jc w:val="both"/>
        <w:rPr>
          <w:rFonts w:asciiTheme="minorHAnsi" w:hAnsiTheme="minorHAnsi" w:cstheme="minorHAnsi"/>
          <w:sz w:val="20"/>
          <w:szCs w:val="20"/>
        </w:rPr>
      </w:pPr>
    </w:p>
    <w:p w14:paraId="52759972" w14:textId="43C024A7" w:rsidR="00357C88" w:rsidRPr="00984C94" w:rsidRDefault="00357C88" w:rsidP="00357C88">
      <w:pPr>
        <w:jc w:val="both"/>
        <w:rPr>
          <w:rFonts w:asciiTheme="minorHAnsi" w:hAnsiTheme="minorHAnsi" w:cstheme="minorHAnsi"/>
          <w:sz w:val="20"/>
          <w:szCs w:val="20"/>
        </w:rPr>
      </w:pPr>
      <w:r w:rsidRPr="00984C94">
        <w:rPr>
          <w:rFonts w:asciiTheme="minorHAnsi" w:hAnsiTheme="minorHAnsi" w:cstheme="minorHAnsi"/>
          <w:sz w:val="20"/>
          <w:szCs w:val="20"/>
        </w:rPr>
        <w:t>Abonent zastrzega sobie prawo do zmniejszenia ilości zamówionych telefonów w ramach zamówienia opcjonalnego, a Dostawcy nie przysługuje żadne roszczenie z tego tytułu.</w:t>
      </w:r>
    </w:p>
    <w:p w14:paraId="048C7DAA" w14:textId="77777777" w:rsidR="00357C88" w:rsidRPr="00984C94" w:rsidRDefault="00357C88" w:rsidP="00357C88">
      <w:pPr>
        <w:jc w:val="both"/>
        <w:rPr>
          <w:rFonts w:asciiTheme="minorHAnsi" w:hAnsiTheme="minorHAnsi" w:cstheme="minorHAnsi"/>
          <w:sz w:val="20"/>
          <w:szCs w:val="20"/>
        </w:rPr>
      </w:pPr>
    </w:p>
    <w:p w14:paraId="1CBD8EAB" w14:textId="77777777" w:rsidR="00357C88" w:rsidRPr="000D545C" w:rsidRDefault="00357C88" w:rsidP="00357C88">
      <w:pPr>
        <w:numPr>
          <w:ilvl w:val="2"/>
          <w:numId w:val="38"/>
        </w:numPr>
        <w:jc w:val="both"/>
        <w:rPr>
          <w:rFonts w:asciiTheme="minorHAnsi" w:hAnsiTheme="minorHAnsi" w:cstheme="minorHAnsi"/>
          <w:sz w:val="20"/>
          <w:szCs w:val="20"/>
        </w:rPr>
      </w:pPr>
      <w:r w:rsidRPr="000D545C">
        <w:rPr>
          <w:rFonts w:asciiTheme="minorHAnsi" w:hAnsiTheme="minorHAnsi" w:cstheme="minorHAnsi"/>
          <w:sz w:val="20"/>
          <w:szCs w:val="20"/>
        </w:rPr>
        <w:t xml:space="preserve">Oferowane aparaty telefoniczne spełniają poniższe minimalne wymagania: </w:t>
      </w:r>
    </w:p>
    <w:p w14:paraId="2F16FA8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b/>
          <w:sz w:val="20"/>
          <w:szCs w:val="20"/>
        </w:rPr>
        <w:t xml:space="preserve">Aparaty telefoniczne. </w:t>
      </w:r>
    </w:p>
    <w:tbl>
      <w:tblPr>
        <w:tblW w:w="9488" w:type="dxa"/>
        <w:tblCellMar>
          <w:left w:w="70" w:type="dxa"/>
          <w:right w:w="70" w:type="dxa"/>
        </w:tblCellMar>
        <w:tblLook w:val="04A0" w:firstRow="1" w:lastRow="0" w:firstColumn="1" w:lastColumn="0" w:noHBand="0" w:noVBand="1"/>
      </w:tblPr>
      <w:tblGrid>
        <w:gridCol w:w="2684"/>
        <w:gridCol w:w="2268"/>
        <w:gridCol w:w="2268"/>
        <w:gridCol w:w="2268"/>
      </w:tblGrid>
      <w:tr w:rsidR="00357C88" w:rsidRPr="00357C88" w14:paraId="5263A481" w14:textId="77777777" w:rsidTr="00E03FED">
        <w:trPr>
          <w:trHeight w:val="395"/>
        </w:trPr>
        <w:tc>
          <w:tcPr>
            <w:tcW w:w="26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960707"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lastRenderedPageBreak/>
              <w:t>Parametr, funkcja</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5998664B"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Standard I</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4699216A"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Standard II</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7BA3B4FF"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Standard III</w:t>
            </w:r>
          </w:p>
        </w:tc>
      </w:tr>
      <w:tr w:rsidR="00357C88" w:rsidRPr="00357C88" w14:paraId="19F1E8FB" w14:textId="77777777" w:rsidTr="00E03FED">
        <w:trPr>
          <w:trHeight w:val="583"/>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53AACB18"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System operacyjny</w:t>
            </w:r>
          </w:p>
        </w:tc>
        <w:tc>
          <w:tcPr>
            <w:tcW w:w="2268" w:type="dxa"/>
            <w:tcBorders>
              <w:top w:val="nil"/>
              <w:left w:val="nil"/>
              <w:bottom w:val="single" w:sz="8" w:space="0" w:color="auto"/>
              <w:right w:val="single" w:sz="8" w:space="0" w:color="auto"/>
            </w:tcBorders>
            <w:shd w:val="clear" w:color="auto" w:fill="auto"/>
            <w:vAlign w:val="center"/>
            <w:hideMark/>
          </w:tcPr>
          <w:p w14:paraId="5A3E3694"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Android 16 lub wyższy</w:t>
            </w:r>
          </w:p>
        </w:tc>
        <w:tc>
          <w:tcPr>
            <w:tcW w:w="2268" w:type="dxa"/>
            <w:tcBorders>
              <w:top w:val="nil"/>
              <w:left w:val="nil"/>
              <w:bottom w:val="single" w:sz="8" w:space="0" w:color="auto"/>
              <w:right w:val="single" w:sz="8" w:space="0" w:color="auto"/>
            </w:tcBorders>
            <w:shd w:val="clear" w:color="auto" w:fill="auto"/>
            <w:vAlign w:val="center"/>
            <w:hideMark/>
          </w:tcPr>
          <w:p w14:paraId="1FC0A3F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Android 16 lub wyższy</w:t>
            </w:r>
          </w:p>
        </w:tc>
        <w:tc>
          <w:tcPr>
            <w:tcW w:w="2268" w:type="dxa"/>
            <w:tcBorders>
              <w:top w:val="nil"/>
              <w:left w:val="nil"/>
              <w:bottom w:val="single" w:sz="8" w:space="0" w:color="auto"/>
              <w:right w:val="single" w:sz="8" w:space="0" w:color="auto"/>
            </w:tcBorders>
            <w:shd w:val="clear" w:color="auto" w:fill="auto"/>
            <w:vAlign w:val="center"/>
            <w:hideMark/>
          </w:tcPr>
          <w:p w14:paraId="3C5EBFD3"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Android 16 lub wyższy</w:t>
            </w:r>
          </w:p>
        </w:tc>
      </w:tr>
      <w:tr w:rsidR="00357C88" w:rsidRPr="00357C88" w14:paraId="034625B5" w14:textId="77777777" w:rsidTr="00E03FED">
        <w:trPr>
          <w:trHeight w:val="39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7083AB2A"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Dual SIM/eSIM</w:t>
            </w:r>
          </w:p>
        </w:tc>
        <w:tc>
          <w:tcPr>
            <w:tcW w:w="2268" w:type="dxa"/>
            <w:tcBorders>
              <w:top w:val="nil"/>
              <w:left w:val="nil"/>
              <w:bottom w:val="single" w:sz="8" w:space="0" w:color="auto"/>
              <w:right w:val="single" w:sz="8" w:space="0" w:color="auto"/>
            </w:tcBorders>
            <w:shd w:val="clear" w:color="auto" w:fill="auto"/>
            <w:vAlign w:val="center"/>
            <w:hideMark/>
          </w:tcPr>
          <w:p w14:paraId="064A5D2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Opcjonalnie/Tak</w:t>
            </w:r>
          </w:p>
        </w:tc>
        <w:tc>
          <w:tcPr>
            <w:tcW w:w="2268" w:type="dxa"/>
            <w:tcBorders>
              <w:top w:val="nil"/>
              <w:left w:val="nil"/>
              <w:bottom w:val="single" w:sz="8" w:space="0" w:color="auto"/>
              <w:right w:val="single" w:sz="8" w:space="0" w:color="auto"/>
            </w:tcBorders>
            <w:shd w:val="clear" w:color="auto" w:fill="auto"/>
            <w:vAlign w:val="center"/>
            <w:hideMark/>
          </w:tcPr>
          <w:p w14:paraId="6DE359A2"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Tak/Tak</w:t>
            </w:r>
          </w:p>
        </w:tc>
        <w:tc>
          <w:tcPr>
            <w:tcW w:w="2268" w:type="dxa"/>
            <w:tcBorders>
              <w:top w:val="nil"/>
              <w:left w:val="nil"/>
              <w:bottom w:val="single" w:sz="8" w:space="0" w:color="auto"/>
              <w:right w:val="single" w:sz="8" w:space="0" w:color="auto"/>
            </w:tcBorders>
            <w:shd w:val="clear" w:color="auto" w:fill="auto"/>
            <w:vAlign w:val="center"/>
            <w:hideMark/>
          </w:tcPr>
          <w:p w14:paraId="45F280DB"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Opcjonalnie/Tak</w:t>
            </w:r>
          </w:p>
        </w:tc>
      </w:tr>
      <w:tr w:rsidR="00357C88" w:rsidRPr="00357C88" w14:paraId="129A29FB" w14:textId="77777777" w:rsidTr="00E03FED">
        <w:trPr>
          <w:trHeight w:val="39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3521438E"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Pamięć operacyjna</w:t>
            </w:r>
          </w:p>
        </w:tc>
        <w:tc>
          <w:tcPr>
            <w:tcW w:w="2268" w:type="dxa"/>
            <w:tcBorders>
              <w:top w:val="nil"/>
              <w:left w:val="nil"/>
              <w:bottom w:val="single" w:sz="8" w:space="0" w:color="auto"/>
              <w:right w:val="single" w:sz="8" w:space="0" w:color="auto"/>
            </w:tcBorders>
            <w:shd w:val="clear" w:color="auto" w:fill="auto"/>
            <w:vAlign w:val="center"/>
            <w:hideMark/>
          </w:tcPr>
          <w:p w14:paraId="58297E4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12 GB</w:t>
            </w:r>
          </w:p>
        </w:tc>
        <w:tc>
          <w:tcPr>
            <w:tcW w:w="2268" w:type="dxa"/>
            <w:tcBorders>
              <w:top w:val="nil"/>
              <w:left w:val="nil"/>
              <w:bottom w:val="single" w:sz="8" w:space="0" w:color="auto"/>
              <w:right w:val="single" w:sz="8" w:space="0" w:color="auto"/>
            </w:tcBorders>
            <w:shd w:val="clear" w:color="auto" w:fill="auto"/>
            <w:vAlign w:val="center"/>
            <w:hideMark/>
          </w:tcPr>
          <w:p w14:paraId="4ADE0C2F"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 GB</w:t>
            </w:r>
          </w:p>
        </w:tc>
        <w:tc>
          <w:tcPr>
            <w:tcW w:w="2268" w:type="dxa"/>
            <w:tcBorders>
              <w:top w:val="nil"/>
              <w:left w:val="nil"/>
              <w:bottom w:val="single" w:sz="8" w:space="0" w:color="auto"/>
              <w:right w:val="single" w:sz="8" w:space="0" w:color="auto"/>
            </w:tcBorders>
            <w:shd w:val="clear" w:color="auto" w:fill="auto"/>
            <w:vAlign w:val="center"/>
            <w:hideMark/>
          </w:tcPr>
          <w:p w14:paraId="43864F3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 GB</w:t>
            </w:r>
          </w:p>
        </w:tc>
      </w:tr>
      <w:tr w:rsidR="00357C88" w:rsidRPr="00357C88" w14:paraId="5EC09C57" w14:textId="77777777" w:rsidTr="00E03FED">
        <w:trPr>
          <w:trHeight w:val="583"/>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3F4947B8"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Pamięć wewnętrzna  (wbudowana)</w:t>
            </w:r>
          </w:p>
        </w:tc>
        <w:tc>
          <w:tcPr>
            <w:tcW w:w="2268" w:type="dxa"/>
            <w:tcBorders>
              <w:top w:val="nil"/>
              <w:left w:val="nil"/>
              <w:bottom w:val="single" w:sz="8" w:space="0" w:color="auto"/>
              <w:right w:val="single" w:sz="8" w:space="0" w:color="auto"/>
            </w:tcBorders>
            <w:shd w:val="clear" w:color="auto" w:fill="auto"/>
            <w:vAlign w:val="center"/>
            <w:hideMark/>
          </w:tcPr>
          <w:p w14:paraId="795126E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256 GB</w:t>
            </w:r>
          </w:p>
        </w:tc>
        <w:tc>
          <w:tcPr>
            <w:tcW w:w="2268" w:type="dxa"/>
            <w:tcBorders>
              <w:top w:val="nil"/>
              <w:left w:val="nil"/>
              <w:bottom w:val="single" w:sz="8" w:space="0" w:color="auto"/>
              <w:right w:val="single" w:sz="8" w:space="0" w:color="auto"/>
            </w:tcBorders>
            <w:shd w:val="clear" w:color="auto" w:fill="auto"/>
            <w:vAlign w:val="center"/>
            <w:hideMark/>
          </w:tcPr>
          <w:p w14:paraId="394E233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256 GB</w:t>
            </w:r>
          </w:p>
        </w:tc>
        <w:tc>
          <w:tcPr>
            <w:tcW w:w="2268" w:type="dxa"/>
            <w:tcBorders>
              <w:top w:val="nil"/>
              <w:left w:val="nil"/>
              <w:bottom w:val="single" w:sz="8" w:space="0" w:color="auto"/>
              <w:right w:val="single" w:sz="8" w:space="0" w:color="auto"/>
            </w:tcBorders>
            <w:shd w:val="clear" w:color="auto" w:fill="auto"/>
            <w:vAlign w:val="center"/>
            <w:hideMark/>
          </w:tcPr>
          <w:p w14:paraId="05A9D0EC" w14:textId="563666D6"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256 GB</w:t>
            </w:r>
          </w:p>
        </w:tc>
      </w:tr>
      <w:tr w:rsidR="00357C88" w:rsidRPr="00357C88" w14:paraId="72D1DF13" w14:textId="77777777" w:rsidTr="00E03FED">
        <w:trPr>
          <w:trHeight w:val="645"/>
        </w:trPr>
        <w:tc>
          <w:tcPr>
            <w:tcW w:w="2684" w:type="dxa"/>
            <w:tcBorders>
              <w:top w:val="nil"/>
              <w:left w:val="single" w:sz="8" w:space="0" w:color="auto"/>
              <w:bottom w:val="single" w:sz="4" w:space="0" w:color="auto"/>
              <w:right w:val="single" w:sz="8" w:space="0" w:color="auto"/>
            </w:tcBorders>
            <w:shd w:val="clear" w:color="auto" w:fill="auto"/>
            <w:vAlign w:val="center"/>
            <w:hideMark/>
          </w:tcPr>
          <w:p w14:paraId="1E3A8EB3"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Dostep do usług Google</w:t>
            </w:r>
          </w:p>
        </w:tc>
        <w:tc>
          <w:tcPr>
            <w:tcW w:w="2268" w:type="dxa"/>
            <w:tcBorders>
              <w:top w:val="nil"/>
              <w:left w:val="nil"/>
              <w:bottom w:val="single" w:sz="4" w:space="0" w:color="auto"/>
              <w:right w:val="single" w:sz="8" w:space="0" w:color="auto"/>
            </w:tcBorders>
            <w:shd w:val="clear" w:color="auto" w:fill="auto"/>
            <w:vAlign w:val="center"/>
            <w:hideMark/>
          </w:tcPr>
          <w:p w14:paraId="47811B6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nil"/>
              <w:left w:val="nil"/>
              <w:bottom w:val="single" w:sz="4" w:space="0" w:color="auto"/>
              <w:right w:val="single" w:sz="8" w:space="0" w:color="auto"/>
            </w:tcBorders>
            <w:shd w:val="clear" w:color="auto" w:fill="auto"/>
            <w:vAlign w:val="center"/>
            <w:hideMark/>
          </w:tcPr>
          <w:p w14:paraId="3F04347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nil"/>
              <w:left w:val="nil"/>
              <w:bottom w:val="single" w:sz="4" w:space="0" w:color="auto"/>
              <w:right w:val="single" w:sz="8" w:space="0" w:color="auto"/>
            </w:tcBorders>
            <w:shd w:val="clear" w:color="auto" w:fill="auto"/>
            <w:vAlign w:val="center"/>
            <w:hideMark/>
          </w:tcPr>
          <w:p w14:paraId="1F5DF6CD"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r>
      <w:tr w:rsidR="00357C88" w:rsidRPr="00357C88" w14:paraId="5EF87CA0" w14:textId="77777777" w:rsidTr="00E03FED">
        <w:trPr>
          <w:trHeight w:val="362"/>
        </w:trPr>
        <w:tc>
          <w:tcPr>
            <w:tcW w:w="2684" w:type="dxa"/>
            <w:tcBorders>
              <w:top w:val="single" w:sz="4" w:space="0" w:color="auto"/>
              <w:left w:val="single" w:sz="8" w:space="0" w:color="auto"/>
              <w:bottom w:val="single" w:sz="8" w:space="0" w:color="auto"/>
              <w:right w:val="single" w:sz="8" w:space="0" w:color="auto"/>
            </w:tcBorders>
            <w:shd w:val="clear" w:color="auto" w:fill="auto"/>
            <w:vAlign w:val="center"/>
          </w:tcPr>
          <w:p w14:paraId="7867DC7A"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Wodo- i pyłoszczelność (poziom ochrony)</w:t>
            </w:r>
          </w:p>
        </w:tc>
        <w:tc>
          <w:tcPr>
            <w:tcW w:w="2268" w:type="dxa"/>
            <w:tcBorders>
              <w:top w:val="single" w:sz="4" w:space="0" w:color="auto"/>
              <w:left w:val="nil"/>
              <w:bottom w:val="single" w:sz="8" w:space="0" w:color="auto"/>
              <w:right w:val="single" w:sz="8" w:space="0" w:color="auto"/>
            </w:tcBorders>
            <w:shd w:val="clear" w:color="auto" w:fill="auto"/>
            <w:vAlign w:val="center"/>
          </w:tcPr>
          <w:p w14:paraId="438228D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IP68</w:t>
            </w:r>
          </w:p>
        </w:tc>
        <w:tc>
          <w:tcPr>
            <w:tcW w:w="2268" w:type="dxa"/>
            <w:tcBorders>
              <w:top w:val="single" w:sz="4" w:space="0" w:color="auto"/>
              <w:left w:val="nil"/>
              <w:bottom w:val="single" w:sz="8" w:space="0" w:color="auto"/>
              <w:right w:val="single" w:sz="8" w:space="0" w:color="auto"/>
            </w:tcBorders>
            <w:shd w:val="clear" w:color="auto" w:fill="auto"/>
            <w:vAlign w:val="center"/>
          </w:tcPr>
          <w:p w14:paraId="73655E99"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IP67</w:t>
            </w:r>
          </w:p>
        </w:tc>
        <w:tc>
          <w:tcPr>
            <w:tcW w:w="2268" w:type="dxa"/>
            <w:tcBorders>
              <w:top w:val="single" w:sz="4" w:space="0" w:color="auto"/>
              <w:left w:val="nil"/>
              <w:bottom w:val="single" w:sz="8" w:space="0" w:color="auto"/>
              <w:right w:val="single" w:sz="8" w:space="0" w:color="auto"/>
            </w:tcBorders>
            <w:shd w:val="clear" w:color="auto" w:fill="auto"/>
            <w:vAlign w:val="center"/>
          </w:tcPr>
          <w:p w14:paraId="12EB1104"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IP67</w:t>
            </w:r>
          </w:p>
        </w:tc>
      </w:tr>
      <w:tr w:rsidR="00357C88" w:rsidRPr="00357C88" w14:paraId="2D5E50CF" w14:textId="77777777" w:rsidTr="00E03FED">
        <w:trPr>
          <w:trHeight w:val="39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7DD1EC79"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Procesor</w:t>
            </w:r>
          </w:p>
        </w:tc>
        <w:tc>
          <w:tcPr>
            <w:tcW w:w="2268" w:type="dxa"/>
            <w:tcBorders>
              <w:top w:val="nil"/>
              <w:left w:val="nil"/>
              <w:bottom w:val="single" w:sz="8" w:space="0" w:color="auto"/>
              <w:right w:val="single" w:sz="8" w:space="0" w:color="auto"/>
            </w:tcBorders>
            <w:shd w:val="clear" w:color="auto" w:fill="auto"/>
            <w:vAlign w:val="bottom"/>
            <w:hideMark/>
          </w:tcPr>
          <w:p w14:paraId="7969E2CD"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8-rdzeniowy</w:t>
            </w:r>
          </w:p>
        </w:tc>
        <w:tc>
          <w:tcPr>
            <w:tcW w:w="2268" w:type="dxa"/>
            <w:tcBorders>
              <w:top w:val="nil"/>
              <w:left w:val="nil"/>
              <w:bottom w:val="single" w:sz="8" w:space="0" w:color="auto"/>
              <w:right w:val="single" w:sz="8" w:space="0" w:color="auto"/>
            </w:tcBorders>
            <w:shd w:val="clear" w:color="auto" w:fill="auto"/>
            <w:vAlign w:val="bottom"/>
            <w:hideMark/>
          </w:tcPr>
          <w:p w14:paraId="6E2ED49F"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8-rdzeniowy</w:t>
            </w:r>
          </w:p>
        </w:tc>
        <w:tc>
          <w:tcPr>
            <w:tcW w:w="2268" w:type="dxa"/>
            <w:tcBorders>
              <w:top w:val="nil"/>
              <w:left w:val="nil"/>
              <w:bottom w:val="single" w:sz="8" w:space="0" w:color="auto"/>
              <w:right w:val="single" w:sz="8" w:space="0" w:color="auto"/>
            </w:tcBorders>
            <w:shd w:val="clear" w:color="auto" w:fill="auto"/>
            <w:vAlign w:val="bottom"/>
            <w:hideMark/>
          </w:tcPr>
          <w:p w14:paraId="159FC53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8-rdzeniowy</w:t>
            </w:r>
          </w:p>
        </w:tc>
      </w:tr>
      <w:tr w:rsidR="00357C88" w:rsidRPr="00357C88" w14:paraId="45632B66" w14:textId="77777777" w:rsidTr="00E03FED">
        <w:trPr>
          <w:trHeight w:val="583"/>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164EF004"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 xml:space="preserve">Pojemność baterii </w:t>
            </w:r>
          </w:p>
        </w:tc>
        <w:tc>
          <w:tcPr>
            <w:tcW w:w="2268" w:type="dxa"/>
            <w:tcBorders>
              <w:top w:val="nil"/>
              <w:left w:val="nil"/>
              <w:bottom w:val="single" w:sz="8" w:space="0" w:color="auto"/>
              <w:right w:val="single" w:sz="8" w:space="0" w:color="auto"/>
            </w:tcBorders>
            <w:shd w:val="clear" w:color="auto" w:fill="auto"/>
            <w:vAlign w:val="center"/>
            <w:hideMark/>
          </w:tcPr>
          <w:p w14:paraId="6D5A829F" w14:textId="18056C7D"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min. 4200 mAh</w:t>
            </w:r>
          </w:p>
        </w:tc>
        <w:tc>
          <w:tcPr>
            <w:tcW w:w="2268" w:type="dxa"/>
            <w:tcBorders>
              <w:top w:val="nil"/>
              <w:left w:val="nil"/>
              <w:bottom w:val="single" w:sz="8" w:space="0" w:color="auto"/>
              <w:right w:val="single" w:sz="8" w:space="0" w:color="auto"/>
            </w:tcBorders>
            <w:shd w:val="clear" w:color="auto" w:fill="auto"/>
            <w:vAlign w:val="center"/>
            <w:hideMark/>
          </w:tcPr>
          <w:p w14:paraId="4451FE4E" w14:textId="47E25E01"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min. 4500 mAh</w:t>
            </w:r>
          </w:p>
        </w:tc>
        <w:tc>
          <w:tcPr>
            <w:tcW w:w="2268" w:type="dxa"/>
            <w:tcBorders>
              <w:top w:val="nil"/>
              <w:left w:val="nil"/>
              <w:bottom w:val="single" w:sz="8" w:space="0" w:color="auto"/>
              <w:right w:val="single" w:sz="8" w:space="0" w:color="auto"/>
            </w:tcBorders>
            <w:shd w:val="clear" w:color="auto" w:fill="auto"/>
            <w:vAlign w:val="center"/>
            <w:hideMark/>
          </w:tcPr>
          <w:p w14:paraId="1895C996" w14:textId="4A70562F"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min. 4500 mAh</w:t>
            </w:r>
          </w:p>
        </w:tc>
      </w:tr>
      <w:tr w:rsidR="00357C88" w:rsidRPr="00357C88" w14:paraId="7FD7DF0B" w14:textId="77777777" w:rsidTr="00E03FED">
        <w:trPr>
          <w:trHeight w:val="39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0884D2D5"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Aparat główny</w:t>
            </w:r>
          </w:p>
        </w:tc>
        <w:tc>
          <w:tcPr>
            <w:tcW w:w="2268" w:type="dxa"/>
            <w:tcBorders>
              <w:top w:val="nil"/>
              <w:left w:val="nil"/>
              <w:bottom w:val="single" w:sz="8" w:space="0" w:color="auto"/>
              <w:right w:val="single" w:sz="8" w:space="0" w:color="auto"/>
            </w:tcBorders>
            <w:shd w:val="clear" w:color="auto" w:fill="auto"/>
            <w:vAlign w:val="center"/>
            <w:hideMark/>
          </w:tcPr>
          <w:p w14:paraId="6A98E2A2"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50 Mpx, f/1.8</w:t>
            </w:r>
          </w:p>
        </w:tc>
        <w:tc>
          <w:tcPr>
            <w:tcW w:w="2268" w:type="dxa"/>
            <w:tcBorders>
              <w:top w:val="nil"/>
              <w:left w:val="nil"/>
              <w:bottom w:val="single" w:sz="8" w:space="0" w:color="auto"/>
              <w:right w:val="single" w:sz="8" w:space="0" w:color="auto"/>
            </w:tcBorders>
            <w:shd w:val="clear" w:color="auto" w:fill="auto"/>
            <w:vAlign w:val="center"/>
            <w:hideMark/>
          </w:tcPr>
          <w:p w14:paraId="063B55F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40 Mpx, f/2.0</w:t>
            </w:r>
          </w:p>
        </w:tc>
        <w:tc>
          <w:tcPr>
            <w:tcW w:w="2268" w:type="dxa"/>
            <w:tcBorders>
              <w:top w:val="nil"/>
              <w:left w:val="nil"/>
              <w:bottom w:val="single" w:sz="8" w:space="0" w:color="auto"/>
              <w:right w:val="single" w:sz="8" w:space="0" w:color="auto"/>
            </w:tcBorders>
            <w:shd w:val="clear" w:color="auto" w:fill="auto"/>
            <w:vAlign w:val="center"/>
            <w:hideMark/>
          </w:tcPr>
          <w:p w14:paraId="2D5DBAE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40 Mpx, f/2.0</w:t>
            </w:r>
          </w:p>
        </w:tc>
      </w:tr>
      <w:tr w:rsidR="00357C88" w:rsidRPr="00357C88" w14:paraId="0FB27CF0" w14:textId="77777777" w:rsidTr="00E03FED">
        <w:trPr>
          <w:trHeight w:val="376"/>
        </w:trPr>
        <w:tc>
          <w:tcPr>
            <w:tcW w:w="2684" w:type="dxa"/>
            <w:tcBorders>
              <w:top w:val="nil"/>
              <w:left w:val="single" w:sz="8" w:space="0" w:color="auto"/>
              <w:bottom w:val="nil"/>
              <w:right w:val="single" w:sz="8" w:space="0" w:color="auto"/>
            </w:tcBorders>
            <w:shd w:val="clear" w:color="auto" w:fill="auto"/>
            <w:vAlign w:val="center"/>
            <w:hideMark/>
          </w:tcPr>
          <w:p w14:paraId="1794B2DE"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Wyświetlacz:</w:t>
            </w:r>
          </w:p>
        </w:tc>
        <w:tc>
          <w:tcPr>
            <w:tcW w:w="2268" w:type="dxa"/>
            <w:tcBorders>
              <w:top w:val="nil"/>
              <w:left w:val="nil"/>
              <w:bottom w:val="nil"/>
              <w:right w:val="single" w:sz="8" w:space="0" w:color="auto"/>
            </w:tcBorders>
            <w:shd w:val="clear" w:color="auto" w:fill="auto"/>
            <w:noWrap/>
            <w:vAlign w:val="bottom"/>
            <w:hideMark/>
          </w:tcPr>
          <w:p w14:paraId="3E9EAA84"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w:t>
            </w:r>
          </w:p>
        </w:tc>
        <w:tc>
          <w:tcPr>
            <w:tcW w:w="2268" w:type="dxa"/>
            <w:tcBorders>
              <w:top w:val="nil"/>
              <w:left w:val="nil"/>
              <w:bottom w:val="nil"/>
              <w:right w:val="nil"/>
            </w:tcBorders>
            <w:shd w:val="clear" w:color="auto" w:fill="auto"/>
            <w:noWrap/>
            <w:vAlign w:val="bottom"/>
            <w:hideMark/>
          </w:tcPr>
          <w:p w14:paraId="680068CF" w14:textId="77777777" w:rsidR="00357C88" w:rsidRPr="00357C88" w:rsidRDefault="00357C88" w:rsidP="00357C88">
            <w:pPr>
              <w:jc w:val="both"/>
              <w:rPr>
                <w:rFonts w:asciiTheme="minorHAnsi" w:hAnsiTheme="minorHAnsi" w:cstheme="minorHAnsi"/>
                <w:sz w:val="20"/>
                <w:szCs w:val="20"/>
              </w:rPr>
            </w:pPr>
          </w:p>
        </w:tc>
        <w:tc>
          <w:tcPr>
            <w:tcW w:w="2268" w:type="dxa"/>
            <w:tcBorders>
              <w:top w:val="nil"/>
              <w:left w:val="single" w:sz="8" w:space="0" w:color="auto"/>
              <w:bottom w:val="nil"/>
              <w:right w:val="single" w:sz="8" w:space="0" w:color="auto"/>
            </w:tcBorders>
            <w:shd w:val="clear" w:color="auto" w:fill="auto"/>
            <w:noWrap/>
            <w:vAlign w:val="bottom"/>
            <w:hideMark/>
          </w:tcPr>
          <w:p w14:paraId="72C1CBC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w:t>
            </w:r>
          </w:p>
        </w:tc>
      </w:tr>
      <w:tr w:rsidR="00357C88" w:rsidRPr="00357C88" w14:paraId="0E5E43E9" w14:textId="77777777" w:rsidTr="00E03FED">
        <w:trPr>
          <w:trHeight w:val="376"/>
        </w:trPr>
        <w:tc>
          <w:tcPr>
            <w:tcW w:w="2684" w:type="dxa"/>
            <w:tcBorders>
              <w:top w:val="nil"/>
              <w:left w:val="single" w:sz="8" w:space="0" w:color="auto"/>
              <w:bottom w:val="nil"/>
              <w:right w:val="single" w:sz="8" w:space="0" w:color="auto"/>
            </w:tcBorders>
            <w:shd w:val="clear" w:color="auto" w:fill="auto"/>
            <w:vAlign w:val="center"/>
            <w:hideMark/>
          </w:tcPr>
          <w:p w14:paraId="4D6FC426"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Typ: dotykowy</w:t>
            </w:r>
          </w:p>
        </w:tc>
        <w:tc>
          <w:tcPr>
            <w:tcW w:w="2268" w:type="dxa"/>
            <w:tcBorders>
              <w:top w:val="nil"/>
              <w:left w:val="nil"/>
              <w:bottom w:val="nil"/>
              <w:right w:val="single" w:sz="8" w:space="0" w:color="auto"/>
            </w:tcBorders>
            <w:shd w:val="clear" w:color="auto" w:fill="auto"/>
            <w:vAlign w:val="center"/>
            <w:hideMark/>
          </w:tcPr>
          <w:p w14:paraId="53C4D22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nil"/>
              <w:left w:val="nil"/>
              <w:bottom w:val="nil"/>
              <w:right w:val="nil"/>
            </w:tcBorders>
            <w:shd w:val="clear" w:color="auto" w:fill="auto"/>
            <w:vAlign w:val="center"/>
            <w:hideMark/>
          </w:tcPr>
          <w:p w14:paraId="40BEEEA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nil"/>
              <w:left w:val="single" w:sz="8" w:space="0" w:color="auto"/>
              <w:bottom w:val="nil"/>
              <w:right w:val="single" w:sz="8" w:space="0" w:color="auto"/>
            </w:tcBorders>
            <w:shd w:val="clear" w:color="auto" w:fill="auto"/>
            <w:vAlign w:val="center"/>
            <w:hideMark/>
          </w:tcPr>
          <w:p w14:paraId="77D7016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r>
      <w:tr w:rsidR="00357C88" w:rsidRPr="00357C88" w14:paraId="421A12A0" w14:textId="77777777" w:rsidTr="00E03FED">
        <w:trPr>
          <w:trHeight w:val="376"/>
        </w:trPr>
        <w:tc>
          <w:tcPr>
            <w:tcW w:w="2684" w:type="dxa"/>
            <w:tcBorders>
              <w:top w:val="nil"/>
              <w:left w:val="single" w:sz="8" w:space="0" w:color="auto"/>
              <w:bottom w:val="nil"/>
              <w:right w:val="single" w:sz="8" w:space="0" w:color="auto"/>
            </w:tcBorders>
            <w:shd w:val="clear" w:color="auto" w:fill="auto"/>
            <w:vAlign w:val="center"/>
            <w:hideMark/>
          </w:tcPr>
          <w:p w14:paraId="515FF39F"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przekątna (cale)</w:t>
            </w:r>
          </w:p>
        </w:tc>
        <w:tc>
          <w:tcPr>
            <w:tcW w:w="2268" w:type="dxa"/>
            <w:tcBorders>
              <w:top w:val="nil"/>
              <w:left w:val="nil"/>
              <w:bottom w:val="nil"/>
              <w:right w:val="single" w:sz="8" w:space="0" w:color="auto"/>
            </w:tcBorders>
            <w:shd w:val="clear" w:color="auto" w:fill="auto"/>
            <w:vAlign w:val="center"/>
            <w:hideMark/>
          </w:tcPr>
          <w:p w14:paraId="6911FA8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6” do 6,3"</w:t>
            </w:r>
          </w:p>
        </w:tc>
        <w:tc>
          <w:tcPr>
            <w:tcW w:w="2268" w:type="dxa"/>
            <w:tcBorders>
              <w:top w:val="nil"/>
              <w:left w:val="nil"/>
              <w:bottom w:val="nil"/>
              <w:right w:val="nil"/>
            </w:tcBorders>
            <w:shd w:val="clear" w:color="auto" w:fill="auto"/>
            <w:vAlign w:val="center"/>
            <w:hideMark/>
          </w:tcPr>
          <w:p w14:paraId="71C49F6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6” do 6,7"</w:t>
            </w:r>
          </w:p>
        </w:tc>
        <w:tc>
          <w:tcPr>
            <w:tcW w:w="2268" w:type="dxa"/>
            <w:tcBorders>
              <w:top w:val="nil"/>
              <w:left w:val="single" w:sz="8" w:space="0" w:color="auto"/>
              <w:bottom w:val="nil"/>
              <w:right w:val="single" w:sz="8" w:space="0" w:color="auto"/>
            </w:tcBorders>
            <w:shd w:val="clear" w:color="auto" w:fill="auto"/>
            <w:vAlign w:val="center"/>
            <w:hideMark/>
          </w:tcPr>
          <w:p w14:paraId="1F23F92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6” do 6,7"</w:t>
            </w:r>
          </w:p>
        </w:tc>
      </w:tr>
      <w:tr w:rsidR="00357C88" w:rsidRPr="00357C88" w14:paraId="4B32DD32" w14:textId="77777777" w:rsidTr="00141D60">
        <w:trPr>
          <w:trHeight w:val="86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7D496C92"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PPI (pixels per inch - liczba pikseli przypadająca na cal długości):</w:t>
            </w:r>
          </w:p>
        </w:tc>
        <w:tc>
          <w:tcPr>
            <w:tcW w:w="2268" w:type="dxa"/>
            <w:tcBorders>
              <w:top w:val="nil"/>
              <w:left w:val="nil"/>
              <w:bottom w:val="single" w:sz="8" w:space="0" w:color="auto"/>
              <w:right w:val="single" w:sz="8" w:space="0" w:color="auto"/>
            </w:tcBorders>
            <w:shd w:val="clear" w:color="auto" w:fill="auto"/>
            <w:vAlign w:val="center"/>
            <w:hideMark/>
          </w:tcPr>
          <w:p w14:paraId="04D7253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400 ppi</w:t>
            </w:r>
          </w:p>
        </w:tc>
        <w:tc>
          <w:tcPr>
            <w:tcW w:w="2268" w:type="dxa"/>
            <w:tcBorders>
              <w:top w:val="nil"/>
              <w:left w:val="nil"/>
              <w:bottom w:val="single" w:sz="8" w:space="0" w:color="auto"/>
              <w:right w:val="nil"/>
            </w:tcBorders>
            <w:shd w:val="clear" w:color="auto" w:fill="auto"/>
            <w:vAlign w:val="center"/>
            <w:hideMark/>
          </w:tcPr>
          <w:p w14:paraId="4CBA579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350 ppi</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14:paraId="23BE00D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350 ppi</w:t>
            </w:r>
          </w:p>
        </w:tc>
      </w:tr>
      <w:tr w:rsidR="00357C88" w:rsidRPr="00357C88" w14:paraId="765E95AB" w14:textId="77777777" w:rsidTr="00141D60">
        <w:trPr>
          <w:trHeight w:val="395"/>
        </w:trPr>
        <w:tc>
          <w:tcPr>
            <w:tcW w:w="2684" w:type="dxa"/>
            <w:tcBorders>
              <w:top w:val="nil"/>
              <w:left w:val="single" w:sz="8" w:space="0" w:color="auto"/>
              <w:bottom w:val="single" w:sz="8" w:space="0" w:color="auto"/>
              <w:right w:val="single" w:sz="8" w:space="0" w:color="auto"/>
            </w:tcBorders>
            <w:shd w:val="clear" w:color="auto" w:fill="auto"/>
            <w:vAlign w:val="center"/>
            <w:hideMark/>
          </w:tcPr>
          <w:p w14:paraId="795C9DA1"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Klawiatura</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14:paraId="71181AD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dotykowa</w:t>
            </w:r>
          </w:p>
        </w:tc>
        <w:tc>
          <w:tcPr>
            <w:tcW w:w="226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4CB16A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dotykowa</w:t>
            </w:r>
          </w:p>
        </w:tc>
        <w:tc>
          <w:tcPr>
            <w:tcW w:w="226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E30EF7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dotykowa</w:t>
            </w:r>
          </w:p>
        </w:tc>
      </w:tr>
      <w:tr w:rsidR="00357C88" w:rsidRPr="00357C88" w14:paraId="508A560D" w14:textId="77777777" w:rsidTr="00141D60">
        <w:trPr>
          <w:trHeight w:val="376"/>
        </w:trPr>
        <w:tc>
          <w:tcPr>
            <w:tcW w:w="2684" w:type="dxa"/>
            <w:tcBorders>
              <w:top w:val="nil"/>
              <w:left w:val="single" w:sz="8" w:space="0" w:color="auto"/>
              <w:bottom w:val="nil"/>
              <w:right w:val="single" w:sz="8" w:space="0" w:color="auto"/>
            </w:tcBorders>
            <w:shd w:val="clear" w:color="auto" w:fill="auto"/>
            <w:vAlign w:val="center"/>
            <w:hideMark/>
          </w:tcPr>
          <w:p w14:paraId="25A0B63C"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Transmisja danych:</w:t>
            </w:r>
          </w:p>
        </w:tc>
        <w:tc>
          <w:tcPr>
            <w:tcW w:w="2268" w:type="dxa"/>
            <w:tcBorders>
              <w:top w:val="single" w:sz="4" w:space="0" w:color="auto"/>
              <w:left w:val="nil"/>
              <w:bottom w:val="single" w:sz="4" w:space="0" w:color="auto"/>
              <w:right w:val="nil"/>
            </w:tcBorders>
            <w:shd w:val="clear" w:color="auto" w:fill="auto"/>
            <w:noWrap/>
            <w:vAlign w:val="bottom"/>
            <w:hideMark/>
          </w:tcPr>
          <w:p w14:paraId="217BF20B"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14619"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EAE61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 </w:t>
            </w:r>
          </w:p>
        </w:tc>
      </w:tr>
      <w:tr w:rsidR="00357C88" w:rsidRPr="00357C88" w14:paraId="2581B1A4" w14:textId="77777777" w:rsidTr="00141D60">
        <w:trPr>
          <w:trHeight w:val="376"/>
        </w:trPr>
        <w:tc>
          <w:tcPr>
            <w:tcW w:w="2684" w:type="dxa"/>
            <w:tcBorders>
              <w:top w:val="nil"/>
              <w:left w:val="single" w:sz="8" w:space="0" w:color="auto"/>
              <w:bottom w:val="nil"/>
              <w:right w:val="single" w:sz="8" w:space="0" w:color="auto"/>
            </w:tcBorders>
            <w:shd w:val="clear" w:color="auto" w:fill="auto"/>
            <w:vAlign w:val="center"/>
            <w:hideMark/>
          </w:tcPr>
          <w:p w14:paraId="66140C0F"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LTE/5G</w:t>
            </w:r>
          </w:p>
        </w:tc>
        <w:tc>
          <w:tcPr>
            <w:tcW w:w="2268" w:type="dxa"/>
            <w:tcBorders>
              <w:top w:val="single" w:sz="4" w:space="0" w:color="auto"/>
              <w:left w:val="nil"/>
              <w:bottom w:val="single" w:sz="4" w:space="0" w:color="auto"/>
              <w:right w:val="nil"/>
            </w:tcBorders>
            <w:shd w:val="clear" w:color="auto" w:fill="auto"/>
            <w:vAlign w:val="center"/>
            <w:hideMark/>
          </w:tcPr>
          <w:p w14:paraId="2A1F856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Tak/Tak</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D6DC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Tak/Tak</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378347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Tak/Tak</w:t>
            </w:r>
          </w:p>
        </w:tc>
      </w:tr>
      <w:tr w:rsidR="00357C88" w:rsidRPr="00357C88" w14:paraId="17CF6064" w14:textId="77777777" w:rsidTr="00141D60">
        <w:trPr>
          <w:trHeight w:val="564"/>
        </w:trPr>
        <w:tc>
          <w:tcPr>
            <w:tcW w:w="2684" w:type="dxa"/>
            <w:tcBorders>
              <w:top w:val="nil"/>
              <w:left w:val="single" w:sz="8" w:space="0" w:color="auto"/>
              <w:bottom w:val="nil"/>
              <w:right w:val="single" w:sz="8" w:space="0" w:color="auto"/>
            </w:tcBorders>
            <w:shd w:val="clear" w:color="auto" w:fill="auto"/>
            <w:vAlign w:val="center"/>
            <w:hideMark/>
          </w:tcPr>
          <w:p w14:paraId="7B88B671"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Wi-Fi</w:t>
            </w:r>
          </w:p>
        </w:tc>
        <w:tc>
          <w:tcPr>
            <w:tcW w:w="2268" w:type="dxa"/>
            <w:tcBorders>
              <w:top w:val="single" w:sz="4" w:space="0" w:color="auto"/>
              <w:left w:val="nil"/>
              <w:bottom w:val="single" w:sz="4" w:space="0" w:color="auto"/>
              <w:right w:val="nil"/>
            </w:tcBorders>
            <w:shd w:val="clear" w:color="auto" w:fill="auto"/>
            <w:vAlign w:val="center"/>
            <w:hideMark/>
          </w:tcPr>
          <w:p w14:paraId="46CC1366"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802.11 a/b/g/n/ac/ax</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0FDC2"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802.11 a/b/g/n/ac/ax</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CE3BCD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802.11 a/b/g/n/ac/ax</w:t>
            </w:r>
          </w:p>
        </w:tc>
      </w:tr>
      <w:tr w:rsidR="00357C88" w:rsidRPr="00357C88" w14:paraId="32F83AA6" w14:textId="77777777" w:rsidTr="00141D60">
        <w:trPr>
          <w:trHeight w:val="395"/>
        </w:trPr>
        <w:tc>
          <w:tcPr>
            <w:tcW w:w="2684" w:type="dxa"/>
            <w:tcBorders>
              <w:top w:val="nil"/>
              <w:left w:val="single" w:sz="8" w:space="0" w:color="auto"/>
              <w:bottom w:val="nil"/>
              <w:right w:val="single" w:sz="8" w:space="0" w:color="auto"/>
            </w:tcBorders>
            <w:shd w:val="clear" w:color="auto" w:fill="auto"/>
            <w:vAlign w:val="center"/>
            <w:hideMark/>
          </w:tcPr>
          <w:p w14:paraId="09B1943A"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 xml:space="preserve">Bluetooth </w:t>
            </w:r>
          </w:p>
        </w:tc>
        <w:tc>
          <w:tcPr>
            <w:tcW w:w="2268" w:type="dxa"/>
            <w:tcBorders>
              <w:top w:val="single" w:sz="4" w:space="0" w:color="auto"/>
              <w:left w:val="nil"/>
              <w:bottom w:val="single" w:sz="4" w:space="0" w:color="auto"/>
              <w:right w:val="nil"/>
            </w:tcBorders>
            <w:shd w:val="clear" w:color="auto" w:fill="auto"/>
            <w:vAlign w:val="center"/>
            <w:hideMark/>
          </w:tcPr>
          <w:p w14:paraId="7C903BE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 (5.3)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5F32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 (5.3)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05E769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 (5.3)</w:t>
            </w:r>
          </w:p>
        </w:tc>
      </w:tr>
      <w:tr w:rsidR="00357C88" w:rsidRPr="00357C88" w14:paraId="0135FC51" w14:textId="77777777" w:rsidTr="00141D60">
        <w:trPr>
          <w:trHeight w:val="395"/>
        </w:trPr>
        <w:tc>
          <w:tcPr>
            <w:tcW w:w="2684" w:type="dxa"/>
            <w:tcBorders>
              <w:top w:val="single" w:sz="8" w:space="0" w:color="auto"/>
              <w:left w:val="single" w:sz="8" w:space="0" w:color="auto"/>
              <w:bottom w:val="single" w:sz="8" w:space="0" w:color="auto"/>
              <w:right w:val="nil"/>
            </w:tcBorders>
            <w:shd w:val="clear" w:color="auto" w:fill="auto"/>
            <w:vAlign w:val="center"/>
            <w:hideMark/>
          </w:tcPr>
          <w:p w14:paraId="77EECA31"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Szyfrowanie pamięci telefonu</w:t>
            </w:r>
          </w:p>
        </w:tc>
        <w:tc>
          <w:tcPr>
            <w:tcW w:w="226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ECFBC7A"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27E65C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c>
          <w:tcPr>
            <w:tcW w:w="2268"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612FB0D"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Tak</w:t>
            </w:r>
          </w:p>
        </w:tc>
      </w:tr>
      <w:tr w:rsidR="00357C88" w:rsidRPr="00357C88" w14:paraId="202C2489" w14:textId="77777777" w:rsidTr="00E03FED">
        <w:trPr>
          <w:trHeight w:val="1101"/>
        </w:trPr>
        <w:tc>
          <w:tcPr>
            <w:tcW w:w="2684" w:type="dxa"/>
            <w:tcBorders>
              <w:top w:val="nil"/>
              <w:left w:val="single" w:sz="8" w:space="0" w:color="auto"/>
              <w:bottom w:val="single" w:sz="8" w:space="0" w:color="auto"/>
              <w:right w:val="nil"/>
            </w:tcBorders>
            <w:shd w:val="clear" w:color="auto" w:fill="auto"/>
            <w:vAlign w:val="center"/>
            <w:hideMark/>
          </w:tcPr>
          <w:p w14:paraId="0F1D53B2" w14:textId="77777777" w:rsidR="00357C88" w:rsidRPr="00357C88" w:rsidRDefault="00357C88" w:rsidP="00357C88">
            <w:pPr>
              <w:jc w:val="both"/>
              <w:rPr>
                <w:rFonts w:asciiTheme="minorHAnsi" w:hAnsiTheme="minorHAnsi" w:cstheme="minorHAnsi"/>
                <w:b/>
                <w:bCs/>
                <w:sz w:val="20"/>
                <w:szCs w:val="20"/>
              </w:rPr>
            </w:pPr>
            <w:r w:rsidRPr="00357C88">
              <w:rPr>
                <w:rFonts w:asciiTheme="minorHAnsi" w:hAnsiTheme="minorHAnsi" w:cstheme="minorHAnsi"/>
                <w:b/>
                <w:bCs/>
                <w:sz w:val="20"/>
                <w:szCs w:val="20"/>
              </w:rPr>
              <w:t>Zabezpieczenia dostępu</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14:paraId="732083D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Czytnik linii papilarnych , PIN, hasło wieloskładnikowe, rozpoznawanie twarzy (opcjonalnie)</w:t>
            </w:r>
          </w:p>
        </w:tc>
        <w:tc>
          <w:tcPr>
            <w:tcW w:w="2268" w:type="dxa"/>
            <w:tcBorders>
              <w:top w:val="nil"/>
              <w:left w:val="nil"/>
              <w:bottom w:val="single" w:sz="8" w:space="0" w:color="auto"/>
              <w:right w:val="single" w:sz="8" w:space="0" w:color="auto"/>
            </w:tcBorders>
            <w:shd w:val="clear" w:color="auto" w:fill="auto"/>
            <w:vAlign w:val="center"/>
            <w:hideMark/>
          </w:tcPr>
          <w:p w14:paraId="416ED2F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Czytnik linii papilarnych , PIN, hasło wieloskładnikowe</w:t>
            </w:r>
          </w:p>
        </w:tc>
        <w:tc>
          <w:tcPr>
            <w:tcW w:w="2268" w:type="dxa"/>
            <w:tcBorders>
              <w:top w:val="nil"/>
              <w:left w:val="nil"/>
              <w:bottom w:val="single" w:sz="8" w:space="0" w:color="auto"/>
              <w:right w:val="single" w:sz="8" w:space="0" w:color="auto"/>
            </w:tcBorders>
            <w:shd w:val="clear" w:color="auto" w:fill="auto"/>
            <w:vAlign w:val="center"/>
            <w:hideMark/>
          </w:tcPr>
          <w:p w14:paraId="539F4523"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Czytnik linii papilarnych , PIN, hasło wieloskładnikowe</w:t>
            </w:r>
          </w:p>
        </w:tc>
      </w:tr>
    </w:tbl>
    <w:p w14:paraId="588266E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b/>
          <w:sz w:val="20"/>
          <w:szCs w:val="20"/>
        </w:rPr>
        <w:t xml:space="preserve"> </w:t>
      </w:r>
    </w:p>
    <w:p w14:paraId="1DB34CB2" w14:textId="77777777"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Sprzęt dostarczany przez Dostawcę ma być fabrycznie nowy, nie może być wyprodukowany wcześniej niż 12 miesięcy przed dostawą, przy czym baterie nie wcześniej niż 6 miesięcy przed dostawą do Abonenta. </w:t>
      </w:r>
    </w:p>
    <w:p w14:paraId="0291FDCB" w14:textId="77777777"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zobowiązuje się zaproponować 2 różne modele telefonów w każdym standardzie spełniających wymagania, do wyboru Abonenta. </w:t>
      </w:r>
    </w:p>
    <w:p w14:paraId="35C1FFE8" w14:textId="77777777"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lastRenderedPageBreak/>
        <w:t>Dostawca zobowiązuje się dostarczyć aparaty po cenach wskazanych w Formularzu oferowanym po zawarciu Umowy, jednak nie później niż 01.03.2027 r., a kolejne dostawy aparatów realizować według poniższego zestawienia:</w:t>
      </w:r>
    </w:p>
    <w:tbl>
      <w:tblPr>
        <w:tblStyle w:val="Tabela-Siatka"/>
        <w:tblW w:w="0" w:type="auto"/>
        <w:tblInd w:w="994" w:type="dxa"/>
        <w:tblLook w:val="04A0" w:firstRow="1" w:lastRow="0" w:firstColumn="1" w:lastColumn="0" w:noHBand="0" w:noVBand="1"/>
      </w:tblPr>
      <w:tblGrid>
        <w:gridCol w:w="1400"/>
        <w:gridCol w:w="1565"/>
        <w:gridCol w:w="1557"/>
        <w:gridCol w:w="1557"/>
        <w:gridCol w:w="1557"/>
      </w:tblGrid>
      <w:tr w:rsidR="00357C88" w:rsidRPr="00357C88" w14:paraId="5C408227" w14:textId="77777777" w:rsidTr="00134363">
        <w:trPr>
          <w:trHeight w:val="648"/>
        </w:trPr>
        <w:tc>
          <w:tcPr>
            <w:tcW w:w="1867" w:type="dxa"/>
          </w:tcPr>
          <w:p w14:paraId="6E8332B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Lp.</w:t>
            </w:r>
          </w:p>
        </w:tc>
        <w:tc>
          <w:tcPr>
            <w:tcW w:w="1867" w:type="dxa"/>
          </w:tcPr>
          <w:p w14:paraId="3A3E43C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Standard telefonu</w:t>
            </w:r>
          </w:p>
        </w:tc>
        <w:tc>
          <w:tcPr>
            <w:tcW w:w="1868" w:type="dxa"/>
          </w:tcPr>
          <w:p w14:paraId="01BA9E95"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Dostawa w 2027 r.</w:t>
            </w:r>
          </w:p>
        </w:tc>
        <w:tc>
          <w:tcPr>
            <w:tcW w:w="1868" w:type="dxa"/>
          </w:tcPr>
          <w:p w14:paraId="6F626E93"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Dostawa w 2028 r.</w:t>
            </w:r>
          </w:p>
        </w:tc>
        <w:tc>
          <w:tcPr>
            <w:tcW w:w="1868" w:type="dxa"/>
          </w:tcPr>
          <w:p w14:paraId="2E39034E"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Dostawa w 2029 r.</w:t>
            </w:r>
          </w:p>
        </w:tc>
      </w:tr>
      <w:tr w:rsidR="00357C88" w:rsidRPr="00357C88" w14:paraId="3DE995B2" w14:textId="77777777" w:rsidTr="00134363">
        <w:tc>
          <w:tcPr>
            <w:tcW w:w="1867" w:type="dxa"/>
          </w:tcPr>
          <w:p w14:paraId="31CE0290"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1.</w:t>
            </w:r>
          </w:p>
        </w:tc>
        <w:tc>
          <w:tcPr>
            <w:tcW w:w="1867" w:type="dxa"/>
          </w:tcPr>
          <w:p w14:paraId="47451379"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Standard I</w:t>
            </w:r>
          </w:p>
        </w:tc>
        <w:tc>
          <w:tcPr>
            <w:tcW w:w="1868" w:type="dxa"/>
          </w:tcPr>
          <w:p w14:paraId="4008D589"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15</w:t>
            </w:r>
          </w:p>
        </w:tc>
        <w:tc>
          <w:tcPr>
            <w:tcW w:w="1868" w:type="dxa"/>
          </w:tcPr>
          <w:p w14:paraId="2DF4B4AC"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c>
          <w:tcPr>
            <w:tcW w:w="1868" w:type="dxa"/>
          </w:tcPr>
          <w:p w14:paraId="1FC40467"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r>
      <w:tr w:rsidR="00357C88" w:rsidRPr="00357C88" w14:paraId="31ECB202" w14:textId="77777777" w:rsidTr="00134363">
        <w:tc>
          <w:tcPr>
            <w:tcW w:w="1867" w:type="dxa"/>
          </w:tcPr>
          <w:p w14:paraId="4520A2EF"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w:t>
            </w:r>
          </w:p>
        </w:tc>
        <w:tc>
          <w:tcPr>
            <w:tcW w:w="1867" w:type="dxa"/>
          </w:tcPr>
          <w:p w14:paraId="1017796D"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Standard II</w:t>
            </w:r>
          </w:p>
        </w:tc>
        <w:tc>
          <w:tcPr>
            <w:tcW w:w="1868" w:type="dxa"/>
          </w:tcPr>
          <w:p w14:paraId="6F9A12D3"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200</w:t>
            </w:r>
          </w:p>
        </w:tc>
        <w:tc>
          <w:tcPr>
            <w:tcW w:w="1868" w:type="dxa"/>
          </w:tcPr>
          <w:p w14:paraId="04D12CC1"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c>
          <w:tcPr>
            <w:tcW w:w="1868" w:type="dxa"/>
          </w:tcPr>
          <w:p w14:paraId="67AEA494"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r>
      <w:tr w:rsidR="00357C88" w:rsidRPr="00357C88" w14:paraId="671F9890" w14:textId="77777777" w:rsidTr="00134363">
        <w:tc>
          <w:tcPr>
            <w:tcW w:w="1867" w:type="dxa"/>
          </w:tcPr>
          <w:p w14:paraId="6075D44F"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3.</w:t>
            </w:r>
          </w:p>
        </w:tc>
        <w:tc>
          <w:tcPr>
            <w:tcW w:w="1867" w:type="dxa"/>
          </w:tcPr>
          <w:p w14:paraId="235ED5E2"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Standard III</w:t>
            </w:r>
          </w:p>
        </w:tc>
        <w:tc>
          <w:tcPr>
            <w:tcW w:w="1868" w:type="dxa"/>
          </w:tcPr>
          <w:p w14:paraId="08400A42"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c>
          <w:tcPr>
            <w:tcW w:w="1868" w:type="dxa"/>
          </w:tcPr>
          <w:p w14:paraId="1BD64093"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2000</w:t>
            </w:r>
          </w:p>
        </w:tc>
        <w:tc>
          <w:tcPr>
            <w:tcW w:w="1868" w:type="dxa"/>
          </w:tcPr>
          <w:p w14:paraId="0577FC88" w14:textId="77777777" w:rsidR="00357C88" w:rsidRPr="00357C88" w:rsidRDefault="00357C88" w:rsidP="00357C88">
            <w:pPr>
              <w:jc w:val="both"/>
              <w:rPr>
                <w:rFonts w:asciiTheme="minorHAnsi" w:hAnsiTheme="minorHAnsi" w:cstheme="minorHAnsi"/>
                <w:sz w:val="20"/>
                <w:szCs w:val="20"/>
              </w:rPr>
            </w:pPr>
            <w:r w:rsidRPr="00357C88">
              <w:rPr>
                <w:rFonts w:asciiTheme="minorHAnsi" w:hAnsiTheme="minorHAnsi" w:cstheme="minorHAnsi"/>
                <w:sz w:val="20"/>
                <w:szCs w:val="20"/>
              </w:rPr>
              <w:t>0</w:t>
            </w:r>
          </w:p>
        </w:tc>
      </w:tr>
    </w:tbl>
    <w:p w14:paraId="422CBE21" w14:textId="77777777" w:rsidR="00357C88" w:rsidRPr="00357C88" w:rsidRDefault="00357C88" w:rsidP="00357C88">
      <w:pPr>
        <w:jc w:val="both"/>
        <w:rPr>
          <w:rFonts w:asciiTheme="minorHAnsi" w:hAnsiTheme="minorHAnsi" w:cstheme="minorHAnsi"/>
          <w:sz w:val="20"/>
          <w:szCs w:val="20"/>
        </w:rPr>
      </w:pPr>
    </w:p>
    <w:p w14:paraId="4986CE75" w14:textId="77777777"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Oferowane przez Dostawcę aparaty telefoniczne nie mogą posiadać blokady simlock, muszą posiadać świadectwo zgodności, być oznakowane znakiem CE i być przeznaczone do użytku na rynek polski. </w:t>
      </w:r>
    </w:p>
    <w:p w14:paraId="53AB2982" w14:textId="458E480E"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Dostawca zapewnia dostępność oferowanych modeli aparatów telefonicznych oraz wyposażenia standardowego przewidzianego przez producenta, przez okres</w:t>
      </w:r>
      <w:r w:rsidR="00AE02BE">
        <w:rPr>
          <w:rFonts w:asciiTheme="minorHAnsi" w:hAnsiTheme="minorHAnsi" w:cstheme="minorHAnsi"/>
          <w:sz w:val="20"/>
          <w:szCs w:val="20"/>
        </w:rPr>
        <w:t xml:space="preserve"> świadczenia usługi.</w:t>
      </w:r>
    </w:p>
    <w:p w14:paraId="6864333F" w14:textId="77777777" w:rsidR="00357C88" w:rsidRPr="00357C88" w:rsidRDefault="00357C88" w:rsidP="008C626D">
      <w:pPr>
        <w:numPr>
          <w:ilvl w:val="2"/>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Abonent wymaga dostarczenia aparatów z wgranym standardowym oprogramowaniem producenta urządzenia, bez jakichkolwiek dodatków operatora w postaci aplikacji, nakładek programowych, skrótów czy też reklam produktów własnych lub podmiotów współpracujących z operatorem. </w:t>
      </w:r>
    </w:p>
    <w:p w14:paraId="670EDB9D" w14:textId="77777777" w:rsidR="00357C88" w:rsidRDefault="00357C88" w:rsidP="008C626D">
      <w:pPr>
        <w:numPr>
          <w:ilvl w:val="2"/>
          <w:numId w:val="38"/>
        </w:numPr>
        <w:ind w:left="1418" w:hanging="424"/>
        <w:jc w:val="both"/>
        <w:rPr>
          <w:rFonts w:asciiTheme="minorHAnsi" w:hAnsiTheme="minorHAnsi" w:cstheme="minorHAnsi"/>
          <w:sz w:val="20"/>
          <w:szCs w:val="20"/>
        </w:rPr>
      </w:pPr>
      <w:r w:rsidRPr="00AE02BE">
        <w:rPr>
          <w:rFonts w:asciiTheme="minorHAnsi" w:hAnsiTheme="minorHAnsi" w:cstheme="minorHAnsi"/>
          <w:sz w:val="20"/>
          <w:szCs w:val="20"/>
        </w:rPr>
        <w:t>Każdy telefon dostarczany jest przez Dostawcę wraz z oryginalną, kompletną ładowarką producenta aparatu telefonicznego, składającą się z adaptera 230V oraz kabla USB Ładowarki muszą posiadać wtyczki w standardzie umożliwiającym podłączenie do gniazdek elektrycznych, których standard obowiązuje w Polsce. Dostawca nie może oferować ładowarek z adapterami sieciowymi.</w:t>
      </w:r>
    </w:p>
    <w:p w14:paraId="633F4130" w14:textId="77777777" w:rsidR="008C626D" w:rsidRPr="00357C88" w:rsidRDefault="008C626D" w:rsidP="008C626D">
      <w:pPr>
        <w:jc w:val="both"/>
        <w:rPr>
          <w:rFonts w:asciiTheme="minorHAnsi" w:hAnsiTheme="minorHAnsi" w:cstheme="minorHAnsi"/>
          <w:sz w:val="20"/>
          <w:szCs w:val="20"/>
        </w:rPr>
      </w:pPr>
    </w:p>
    <w:p w14:paraId="400C0D2C" w14:textId="77777777" w:rsidR="00357C88" w:rsidRPr="008C626D" w:rsidRDefault="00357C88" w:rsidP="008C626D">
      <w:pPr>
        <w:pStyle w:val="Akapitzlist"/>
        <w:numPr>
          <w:ilvl w:val="0"/>
          <w:numId w:val="45"/>
        </w:numPr>
        <w:jc w:val="both"/>
        <w:rPr>
          <w:rFonts w:asciiTheme="minorHAnsi" w:hAnsiTheme="minorHAnsi" w:cstheme="minorHAnsi"/>
          <w:b/>
          <w:sz w:val="20"/>
          <w:szCs w:val="20"/>
        </w:rPr>
      </w:pPr>
      <w:r w:rsidRPr="00357C88">
        <w:rPr>
          <w:rFonts w:asciiTheme="minorHAnsi" w:hAnsiTheme="minorHAnsi" w:cstheme="minorHAnsi"/>
          <w:b/>
          <w:sz w:val="20"/>
          <w:szCs w:val="20"/>
        </w:rPr>
        <w:t xml:space="preserve">UDOSTĘPNIENIE INTERNETOWEGO SYSTEMU (APLIKACJA) DO ZARZĄDZANIA KONTAMI ABONENTA W SIECI DOSTAWCY. </w:t>
      </w:r>
    </w:p>
    <w:p w14:paraId="2962237B" w14:textId="77777777" w:rsidR="00357C88" w:rsidRPr="00357C88" w:rsidRDefault="00357C88" w:rsidP="008C626D">
      <w:pPr>
        <w:numPr>
          <w:ilvl w:val="1"/>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zapewnia Abonentowi internetowy system (aplikację) do zarządzania kontami Abonenta w sieci Dostawcy.  </w:t>
      </w:r>
    </w:p>
    <w:p w14:paraId="34F7FF00" w14:textId="77777777" w:rsidR="00357C88" w:rsidRPr="00357C88" w:rsidRDefault="00357C88" w:rsidP="008C626D">
      <w:pPr>
        <w:numPr>
          <w:ilvl w:val="1"/>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Aplikacja umożliwia Abonentowi zarządzanie numerami należącymi do konta oraz zarządzenie bilingami, a także: </w:t>
      </w:r>
    </w:p>
    <w:p w14:paraId="28FE6A42" w14:textId="77777777"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aktywacje i dezaktywacje dodatkowych usług w opcjach: pojedynczo dla numeru Abonenta oraz dla wszystkich numerów Abonenta, </w:t>
      </w:r>
    </w:p>
    <w:p w14:paraId="433F35DA" w14:textId="77777777"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czasową dezaktywację (zablokowanie) numeru w razie utraty karty oraz możliwość jej reaktywacji (odblokowanie), </w:t>
      </w:r>
    </w:p>
    <w:p w14:paraId="6B01B7CC" w14:textId="77777777"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zlecenie usług serwisowych, </w:t>
      </w:r>
    </w:p>
    <w:p w14:paraId="3BF4F184" w14:textId="77777777"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pobieranie pliku z bilingiem, </w:t>
      </w:r>
    </w:p>
    <w:p w14:paraId="32A77248" w14:textId="77777777" w:rsidR="00060301"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prace z plikiem bilingowym umożliwiająca analizę i filtrowanie bilingu, export danych do zewnętrznych systemów oraz druk bilingu w formie standardowego raportu,</w:t>
      </w:r>
    </w:p>
    <w:p w14:paraId="3EE217B7" w14:textId="59CFCAF1"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generowanie raportu bieżącego zużycia dla poszczególnych numerów. </w:t>
      </w:r>
    </w:p>
    <w:p w14:paraId="02B49B41" w14:textId="77777777" w:rsidR="00357C88" w:rsidRPr="00357C88" w:rsidRDefault="00357C88" w:rsidP="008C626D">
      <w:pPr>
        <w:numPr>
          <w:ilvl w:val="3"/>
          <w:numId w:val="41"/>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Abonent dopuszcza, aby funkcjonalności z pkt 1) i 2) (powyżej) zamiast w aplikacji wykonywane były przez dedykowanego konsultanta dostępnego dla Abonenta 24 godziny na dobę (w reżimie czasowym 7/24/365).  </w:t>
      </w:r>
    </w:p>
    <w:p w14:paraId="65B4C2EF" w14:textId="77777777" w:rsidR="00357C88" w:rsidRPr="00357C88" w:rsidRDefault="00357C88" w:rsidP="008C626D">
      <w:pPr>
        <w:numPr>
          <w:ilvl w:val="1"/>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t xml:space="preserve">Dostawca gwarantuje, że aplikacja internetowa zapewnia wysoki poziom bezpieczeństwa oraz poufności danych i transakcji poprzez: </w:t>
      </w:r>
    </w:p>
    <w:p w14:paraId="62A73F1D" w14:textId="77777777" w:rsidR="00357C88" w:rsidRPr="00357C88" w:rsidRDefault="00357C88" w:rsidP="008C626D">
      <w:pPr>
        <w:numPr>
          <w:ilvl w:val="0"/>
          <w:numId w:val="44"/>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wykorzystanie protokołu HTTPS i szyfrowania 128 bitowego (SSL) lub równoważnego, </w:t>
      </w:r>
    </w:p>
    <w:p w14:paraId="7082540C" w14:textId="68742E7F" w:rsidR="00357C88" w:rsidRPr="008C626D" w:rsidRDefault="00357C88" w:rsidP="008C626D">
      <w:pPr>
        <w:numPr>
          <w:ilvl w:val="0"/>
          <w:numId w:val="44"/>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logowanie przez login, hasło oraz klucz generowany dynamicznie, wysyłany na telefon osoby </w:t>
      </w:r>
      <w:r w:rsidRPr="008C626D">
        <w:rPr>
          <w:rFonts w:asciiTheme="minorHAnsi" w:hAnsiTheme="minorHAnsi" w:cstheme="minorHAnsi"/>
          <w:sz w:val="20"/>
          <w:szCs w:val="20"/>
        </w:rPr>
        <w:t xml:space="preserve">logującej się, </w:t>
      </w:r>
    </w:p>
    <w:p w14:paraId="52DF56EE" w14:textId="77777777" w:rsidR="00357C88" w:rsidRPr="00357C88" w:rsidRDefault="00357C88" w:rsidP="008C626D">
      <w:pPr>
        <w:numPr>
          <w:ilvl w:val="0"/>
          <w:numId w:val="44"/>
        </w:numPr>
        <w:ind w:left="2127" w:hanging="567"/>
        <w:jc w:val="both"/>
        <w:rPr>
          <w:rFonts w:asciiTheme="minorHAnsi" w:hAnsiTheme="minorHAnsi" w:cstheme="minorHAnsi"/>
          <w:sz w:val="20"/>
          <w:szCs w:val="20"/>
        </w:rPr>
      </w:pPr>
      <w:r w:rsidRPr="00357C88">
        <w:rPr>
          <w:rFonts w:asciiTheme="minorHAnsi" w:hAnsiTheme="minorHAnsi" w:cstheme="minorHAnsi"/>
          <w:sz w:val="20"/>
          <w:szCs w:val="20"/>
        </w:rPr>
        <w:t xml:space="preserve">ograniczony czas sesji w przypadku niewykorzystania żadnej operacji. </w:t>
      </w:r>
    </w:p>
    <w:p w14:paraId="5D16CAFD" w14:textId="77777777" w:rsidR="00357C88" w:rsidRDefault="00357C88" w:rsidP="008C626D">
      <w:pPr>
        <w:numPr>
          <w:ilvl w:val="1"/>
          <w:numId w:val="38"/>
        </w:numPr>
        <w:ind w:left="1418" w:hanging="424"/>
        <w:jc w:val="both"/>
        <w:rPr>
          <w:rFonts w:asciiTheme="minorHAnsi" w:hAnsiTheme="minorHAnsi" w:cstheme="minorHAnsi"/>
          <w:sz w:val="20"/>
          <w:szCs w:val="20"/>
        </w:rPr>
      </w:pPr>
      <w:r w:rsidRPr="00357C88">
        <w:rPr>
          <w:rFonts w:asciiTheme="minorHAnsi" w:hAnsiTheme="minorHAnsi" w:cstheme="minorHAnsi"/>
          <w:sz w:val="20"/>
          <w:szCs w:val="20"/>
        </w:rPr>
        <w:lastRenderedPageBreak/>
        <w:t xml:space="preserve">Dostawca wskaże (co najmniej dwie, wymienione z imienia i nazwiska osoby) do kontaktów w zakresie wsparcia sprzedaży usług i Sprzętu oraz jedną dedykowana osobę do kontaktów zakresie wsparcia serwisowego i naprawczego. Dedukowany konsultant musi być dostępny dla Abonenta w Dni Robocze. Niezależnie od powyższego Dostawca zapewni całodobowe biuro obsługi klienta biznesowego dostępne we wszystkie dni tygodnia. </w:t>
      </w:r>
    </w:p>
    <w:p w14:paraId="2163ED21" w14:textId="77777777" w:rsidR="008C626D" w:rsidRPr="00357C88" w:rsidRDefault="008C626D" w:rsidP="008C626D">
      <w:pPr>
        <w:jc w:val="both"/>
        <w:rPr>
          <w:rFonts w:asciiTheme="minorHAnsi" w:hAnsiTheme="minorHAnsi" w:cstheme="minorHAnsi"/>
          <w:sz w:val="20"/>
          <w:szCs w:val="20"/>
        </w:rPr>
      </w:pPr>
    </w:p>
    <w:p w14:paraId="4E7646A4" w14:textId="61B6EAF2" w:rsidR="00357C88" w:rsidRPr="00357C88" w:rsidRDefault="00357C88" w:rsidP="008C626D">
      <w:pPr>
        <w:pStyle w:val="Akapitzlist"/>
        <w:numPr>
          <w:ilvl w:val="0"/>
          <w:numId w:val="45"/>
        </w:numPr>
        <w:jc w:val="both"/>
        <w:rPr>
          <w:rFonts w:asciiTheme="minorHAnsi" w:hAnsiTheme="minorHAnsi" w:cstheme="minorHAnsi"/>
          <w:b/>
          <w:sz w:val="20"/>
          <w:szCs w:val="20"/>
        </w:rPr>
      </w:pPr>
      <w:r w:rsidRPr="00357C88">
        <w:rPr>
          <w:rFonts w:asciiTheme="minorHAnsi" w:hAnsiTheme="minorHAnsi" w:cstheme="minorHAnsi"/>
          <w:b/>
          <w:sz w:val="20"/>
          <w:szCs w:val="20"/>
        </w:rPr>
        <w:t xml:space="preserve">ODBIÓR I UTYLIZACJA ZUŻYTEGO SPRZĘTU </w:t>
      </w:r>
    </w:p>
    <w:p w14:paraId="2A80EFA6" w14:textId="77777777"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 xml:space="preserve">W trakcie obowiązywania Umowy Wykonawca zobowiązuje się co 6 miesięcy do odbioru zużytego sprzętu i jego utylizacji. </w:t>
      </w:r>
      <w:r w:rsidRPr="00357C88">
        <w:rPr>
          <w:rFonts w:asciiTheme="minorHAnsi" w:hAnsiTheme="minorHAnsi" w:cstheme="minorHAnsi"/>
          <w:b/>
          <w:sz w:val="20"/>
          <w:szCs w:val="20"/>
        </w:rPr>
        <w:t xml:space="preserve"> </w:t>
      </w:r>
    </w:p>
    <w:p w14:paraId="2F7686A0" w14:textId="77777777"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 xml:space="preserve">Każdorazowo termin odbioru zużytego sprzętu zostanie ustalony z upoważnionym przedstawicielem Abonenta, przy czym pierwszy odbiór nie może nastąpić później niż w ciągu 6 miesięcy od dostawy sprzętu.  </w:t>
      </w:r>
    </w:p>
    <w:p w14:paraId="7117815D" w14:textId="50F3DFF7"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Odbiór sprzętu zostanie potwierdzony Protokołem odbioru</w:t>
      </w:r>
      <w:r w:rsidR="00873849">
        <w:rPr>
          <w:rFonts w:asciiTheme="minorHAnsi" w:hAnsiTheme="minorHAnsi" w:cstheme="minorHAnsi"/>
          <w:sz w:val="20"/>
          <w:szCs w:val="20"/>
        </w:rPr>
        <w:t>.</w:t>
      </w:r>
      <w:r w:rsidRPr="00357C88">
        <w:rPr>
          <w:rFonts w:asciiTheme="minorHAnsi" w:hAnsiTheme="minorHAnsi" w:cstheme="minorHAnsi"/>
          <w:sz w:val="20"/>
          <w:szCs w:val="20"/>
        </w:rPr>
        <w:t xml:space="preserve"> </w:t>
      </w:r>
    </w:p>
    <w:p w14:paraId="2DCAB370" w14:textId="77777777"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 xml:space="preserve">Abonent przekazując zużyty sprzęt Dostawcy wskaże ilość, modele oraz numery seryjne utylizowanego sprzętu. </w:t>
      </w:r>
    </w:p>
    <w:p w14:paraId="5452A3D5" w14:textId="77777777"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 xml:space="preserve">Abonent zastrzega sobie prawo udziału w procesie utylizacji sprzętu. </w:t>
      </w:r>
    </w:p>
    <w:p w14:paraId="0163FB8C" w14:textId="3A62E906" w:rsidR="00357C88" w:rsidRPr="00357C88" w:rsidRDefault="00357C88" w:rsidP="008C626D">
      <w:pPr>
        <w:numPr>
          <w:ilvl w:val="0"/>
          <w:numId w:val="42"/>
        </w:numPr>
        <w:ind w:left="1418" w:hanging="698"/>
        <w:jc w:val="both"/>
        <w:rPr>
          <w:rFonts w:asciiTheme="minorHAnsi" w:hAnsiTheme="minorHAnsi" w:cstheme="minorHAnsi"/>
          <w:sz w:val="20"/>
          <w:szCs w:val="20"/>
        </w:rPr>
      </w:pPr>
      <w:r w:rsidRPr="00357C88">
        <w:rPr>
          <w:rFonts w:asciiTheme="minorHAnsi" w:hAnsiTheme="minorHAnsi" w:cstheme="minorHAnsi"/>
          <w:sz w:val="20"/>
          <w:szCs w:val="20"/>
        </w:rPr>
        <w:t>Dostawca zobowiązuje się w terminie do 20 Dni Roboczych od utylizacji przekazać Abonentowi kopię protokołu utylizacji, ze wskazaniem ilości, modeli oraz numerów seryjnych utylizowanego sprzętu</w:t>
      </w:r>
      <w:r w:rsidR="00BD3EE7">
        <w:rPr>
          <w:rFonts w:asciiTheme="minorHAnsi" w:hAnsiTheme="minorHAnsi" w:cstheme="minorHAnsi"/>
          <w:sz w:val="20"/>
          <w:szCs w:val="20"/>
        </w:rPr>
        <w:t>.</w:t>
      </w:r>
      <w:r w:rsidRPr="00357C88">
        <w:rPr>
          <w:rFonts w:asciiTheme="minorHAnsi" w:hAnsiTheme="minorHAnsi" w:cstheme="minorHAnsi"/>
          <w:sz w:val="20"/>
          <w:szCs w:val="20"/>
        </w:rPr>
        <w:t xml:space="preserve"> </w:t>
      </w:r>
    </w:p>
    <w:p w14:paraId="5341673E" w14:textId="77777777" w:rsidR="00357C88" w:rsidRDefault="00357C88" w:rsidP="002E5CA0">
      <w:pPr>
        <w:jc w:val="both"/>
        <w:rPr>
          <w:rFonts w:asciiTheme="minorHAnsi" w:hAnsiTheme="minorHAnsi" w:cstheme="minorHAnsi"/>
          <w:sz w:val="20"/>
          <w:szCs w:val="20"/>
        </w:rPr>
      </w:pPr>
    </w:p>
    <w:p w14:paraId="0E970145" w14:textId="77777777" w:rsidR="005532A3" w:rsidRDefault="005532A3" w:rsidP="002E5CA0">
      <w:pPr>
        <w:jc w:val="both"/>
        <w:rPr>
          <w:rFonts w:asciiTheme="minorHAnsi" w:hAnsiTheme="minorHAnsi" w:cstheme="minorHAnsi"/>
          <w:sz w:val="20"/>
          <w:szCs w:val="20"/>
        </w:rPr>
      </w:pPr>
    </w:p>
    <w:p w14:paraId="05E2D424" w14:textId="2924C6F9" w:rsidR="005532A3" w:rsidRPr="000D545C" w:rsidRDefault="005532A3" w:rsidP="005532A3">
      <w:pPr>
        <w:pStyle w:val="Akapitzlist"/>
        <w:numPr>
          <w:ilvl w:val="0"/>
          <w:numId w:val="45"/>
        </w:numPr>
        <w:jc w:val="both"/>
        <w:rPr>
          <w:rFonts w:asciiTheme="minorHAnsi" w:hAnsiTheme="minorHAnsi" w:cstheme="minorHAnsi"/>
          <w:b/>
          <w:bCs/>
          <w:sz w:val="20"/>
          <w:szCs w:val="20"/>
        </w:rPr>
      </w:pPr>
      <w:r w:rsidRPr="000D545C">
        <w:rPr>
          <w:rFonts w:asciiTheme="minorHAnsi" w:hAnsiTheme="minorHAnsi" w:cstheme="minorHAnsi"/>
          <w:b/>
          <w:bCs/>
          <w:sz w:val="20"/>
          <w:szCs w:val="20"/>
        </w:rPr>
        <w:t xml:space="preserve">KARY UMOWNE </w:t>
      </w:r>
    </w:p>
    <w:p w14:paraId="20795658" w14:textId="39BC6A01" w:rsidR="005532A3" w:rsidRPr="000D545C" w:rsidRDefault="005532A3" w:rsidP="005532A3">
      <w:pPr>
        <w:pStyle w:val="Akapitzlist"/>
        <w:numPr>
          <w:ilvl w:val="0"/>
          <w:numId w:val="48"/>
        </w:numPr>
        <w:jc w:val="both"/>
        <w:rPr>
          <w:rFonts w:asciiTheme="minorHAnsi" w:hAnsiTheme="minorHAnsi" w:cstheme="minorHAnsi"/>
          <w:sz w:val="20"/>
          <w:szCs w:val="20"/>
        </w:rPr>
      </w:pPr>
      <w:r w:rsidRPr="000D545C">
        <w:rPr>
          <w:rFonts w:asciiTheme="minorHAnsi" w:hAnsiTheme="minorHAnsi" w:cstheme="minorHAnsi"/>
          <w:sz w:val="20"/>
          <w:szCs w:val="20"/>
        </w:rPr>
        <w:t xml:space="preserve">W przypadku niewykonania lub nienależytego wykonania usługi przez Dostawcę, zobowiązauje się zapłacić na rzecz Abonenta karę umowną w wysokości </w:t>
      </w:r>
      <w:r w:rsidR="00F95948" w:rsidRPr="00060301">
        <w:rPr>
          <w:rFonts w:asciiTheme="minorHAnsi" w:hAnsiTheme="minorHAnsi" w:cstheme="minorHAnsi"/>
          <w:sz w:val="20"/>
          <w:szCs w:val="20"/>
        </w:rPr>
        <w:t>……….</w:t>
      </w:r>
      <w:r w:rsidRPr="000D545C">
        <w:rPr>
          <w:rFonts w:asciiTheme="minorHAnsi" w:hAnsiTheme="minorHAnsi" w:cstheme="minorHAnsi"/>
          <w:sz w:val="20"/>
          <w:szCs w:val="20"/>
        </w:rPr>
        <w:t xml:space="preserve"> łącznego wynagrodzenia brutto za usługę, za każdy rozpoczęty dzień zwłoki. Jeżeli w terminie 30 dni Dostawca nie przedłoży wyjaśnień lub dokumentów lub przedłożone przez Dostawcę wyjaśnienia lub dokumenty będą niewystarczające do dokonania przez Abonenta oceny, Abonent wyznaczy Dostawcy dodatkowy termin, nie dłuższy niż 10 dni, na dostarczenie lub uzupełnienie wyjaśnień lub dokumentów. W przypadku bezskutecznego upływu terminu wyznaczonego zgodnie ze zdaniem drugim, Abonent uprawniony będzie do wypowiedzenia Umowy z zachowaniem miesięcznego terminu wypowiedzenia.</w:t>
      </w:r>
    </w:p>
    <w:p w14:paraId="064102AA" w14:textId="4C5FD642" w:rsidR="005532A3" w:rsidRPr="00060301" w:rsidRDefault="005532A3" w:rsidP="005532A3">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t>Za każdą rozpoczętą godzinę przerwy w świadczeniu którejkolwiek z Usług GSM</w:t>
      </w:r>
      <w:r w:rsidR="00F95948" w:rsidRPr="00060301">
        <w:rPr>
          <w:rFonts w:asciiTheme="minorHAnsi" w:hAnsiTheme="minorHAnsi" w:cstheme="minorHAnsi"/>
          <w:sz w:val="20"/>
          <w:szCs w:val="20"/>
        </w:rPr>
        <w:t xml:space="preserve"> z wyłączeniem usługi o której mowa w pkt II.</w:t>
      </w:r>
      <w:r w:rsidRPr="00060301">
        <w:rPr>
          <w:rFonts w:asciiTheme="minorHAnsi" w:hAnsiTheme="minorHAnsi" w:cstheme="minorHAnsi"/>
          <w:sz w:val="20"/>
          <w:szCs w:val="20"/>
        </w:rPr>
        <w:t>, Abonentowi przysługuje kara umowna w wysokości  …. zł brutto (słownie: ….. 00/100)</w:t>
      </w:r>
      <w:r w:rsidR="00F95948" w:rsidRPr="00060301">
        <w:rPr>
          <w:rFonts w:asciiTheme="minorHAnsi" w:hAnsiTheme="minorHAnsi" w:cstheme="minorHAnsi"/>
          <w:sz w:val="20"/>
          <w:szCs w:val="20"/>
        </w:rPr>
        <w:t xml:space="preserve">. </w:t>
      </w:r>
      <w:r w:rsidRPr="00060301">
        <w:rPr>
          <w:rFonts w:asciiTheme="minorHAnsi" w:hAnsiTheme="minorHAnsi" w:cstheme="minorHAnsi"/>
          <w:sz w:val="20"/>
          <w:szCs w:val="20"/>
        </w:rPr>
        <w:t xml:space="preserve">Kara umowna wskazana w zdaniu pierwszym będzie miała zastosowanie w przypadku braku dostępności powyżej 3 godzin przynajmniej jednej usługi spowodowanej niedostępnością przynajmniej jednej aktywnej kart SIM. </w:t>
      </w:r>
    </w:p>
    <w:p w14:paraId="7AB672DF" w14:textId="77777777" w:rsidR="005532A3" w:rsidRPr="00060301" w:rsidRDefault="005532A3" w:rsidP="005532A3">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t xml:space="preserve">Jeżeli przerwa, o której mowa w ust. 2 wyniesie 12 godzin Abonent, po bezskutecznym upływie tego terminu, może naliczyć z tego tytułu karę umowną w wysokości …… – krotności kary umownej, o której mowa w ust. 2, za każdą kolejną rozpoczętą godzinę trwania przerwy po upływie wyżej wymienionego 12 godzinowego terminu. </w:t>
      </w:r>
    </w:p>
    <w:p w14:paraId="15FFC0FD" w14:textId="6A862C5C" w:rsidR="00F95948" w:rsidRPr="00060301" w:rsidRDefault="00F95948" w:rsidP="00F95948">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t xml:space="preserve">Jeżeli przerwa, o której mowa w ust. 2 wyniesie ponad 24 godziny Abonent po bezskutecznym upływie tego terminu może odstąpić (w terminie 30 dni od wystąpienia przesłanki umożliwiającej mu odstąpienie od Umowy) w całości lub w części oraz zażądać z tego tytułu kary umownej w wysokości …. % łącznej kwoty wynagrodzenia brutto za Usługę z zachowaniem prawa do kary umownej, o której mowa w ust. 2 lub 3 liczonej do dnia odstąpienia.  </w:t>
      </w:r>
    </w:p>
    <w:p w14:paraId="46D39B31" w14:textId="21B02690" w:rsidR="00BD3EE7" w:rsidRPr="00060301" w:rsidRDefault="00BD3EE7" w:rsidP="00F95948">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t>W przypadku braku dostępności Aplikacji, o której mowa w</w:t>
      </w:r>
      <w:r w:rsidR="00060301" w:rsidRPr="00060301">
        <w:rPr>
          <w:rFonts w:asciiTheme="minorHAnsi" w:hAnsiTheme="minorHAnsi" w:cstheme="minorHAnsi"/>
          <w:sz w:val="20"/>
          <w:szCs w:val="20"/>
        </w:rPr>
        <w:t xml:space="preserve"> rozdziale</w:t>
      </w:r>
      <w:r w:rsidRPr="00060301">
        <w:rPr>
          <w:rFonts w:asciiTheme="minorHAnsi" w:hAnsiTheme="minorHAnsi" w:cstheme="minorHAnsi"/>
          <w:sz w:val="20"/>
          <w:szCs w:val="20"/>
        </w:rPr>
        <w:t xml:space="preserve"> IV ppkt 3, Abonent może naliczyć karę umowną w wysokości ……. % łącznej  kwoty wynagrodzenia brutto za Usługę, jeżeli przerwa w dostępności Aplikacji wynosi ……</w:t>
      </w:r>
      <w:r w:rsidR="00060301" w:rsidRPr="00060301">
        <w:rPr>
          <w:rFonts w:asciiTheme="minorHAnsi" w:hAnsiTheme="minorHAnsi" w:cstheme="minorHAnsi"/>
          <w:sz w:val="20"/>
          <w:szCs w:val="20"/>
        </w:rPr>
        <w:t>……………………………. od momentu zgłoszenia wykonania jednej z czynności wymienionych w rozdziale IV pkt 3 ppkt 1-6.</w:t>
      </w:r>
    </w:p>
    <w:p w14:paraId="376A9A7F" w14:textId="4C950C0C" w:rsidR="00F95948" w:rsidRPr="00060301" w:rsidRDefault="00F95948" w:rsidP="00F95948">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lastRenderedPageBreak/>
        <w:t xml:space="preserve">Dostawca zobowiązany jest do zapłaty na rzecz Abonenta kary umownej za niedotrzymanie terminu rozpoczęcia świadczenia usługi dodatkowej w ramach Usług GSM w wysokości …… zł brutto (słownie: złotych…. 00/100). </w:t>
      </w:r>
    </w:p>
    <w:p w14:paraId="02443BA9" w14:textId="1D6651FB" w:rsidR="00BD3EE7" w:rsidRPr="000D545C" w:rsidRDefault="00BD3EE7" w:rsidP="00060301">
      <w:pPr>
        <w:pStyle w:val="Akapitzlist"/>
        <w:numPr>
          <w:ilvl w:val="0"/>
          <w:numId w:val="48"/>
        </w:numPr>
        <w:rPr>
          <w:rFonts w:asciiTheme="minorHAnsi" w:hAnsiTheme="minorHAnsi" w:cstheme="minorHAnsi"/>
          <w:sz w:val="20"/>
          <w:szCs w:val="20"/>
        </w:rPr>
      </w:pPr>
      <w:r w:rsidRPr="00060301">
        <w:rPr>
          <w:rFonts w:asciiTheme="minorHAnsi" w:hAnsiTheme="minorHAnsi" w:cstheme="minorHAnsi"/>
          <w:sz w:val="20"/>
          <w:szCs w:val="20"/>
        </w:rPr>
        <w:t>W przypadku zwłoki w stosunku do terminu odbioru Sprzętu lub terminu doręczenia naprawionego lub nowego, wolnego od wad Sprzętu do tej samej lokalizacji Abonenta, Dostawca jest zobowiązany do zapłaty kary umownej w wysokości ….. zł (słownie: …..złotych 00/100) za każdy rozpoczęty dzień zwłoki.</w:t>
      </w:r>
    </w:p>
    <w:p w14:paraId="1202D483" w14:textId="77777777" w:rsidR="005532A3" w:rsidRPr="000D545C" w:rsidRDefault="005532A3" w:rsidP="000D545C">
      <w:pPr>
        <w:pStyle w:val="Akapitzlist"/>
        <w:ind w:left="1440"/>
        <w:jc w:val="both"/>
        <w:rPr>
          <w:rFonts w:asciiTheme="minorHAnsi" w:hAnsiTheme="minorHAnsi" w:cstheme="minorHAnsi"/>
          <w:sz w:val="20"/>
          <w:szCs w:val="20"/>
        </w:rPr>
      </w:pPr>
    </w:p>
    <w:sectPr w:rsidR="005532A3" w:rsidRPr="000D545C" w:rsidSect="0004660D">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6D2E" w14:textId="77777777" w:rsidR="001A1378" w:rsidRDefault="001A1378" w:rsidP="002E45DB">
      <w:r>
        <w:separator/>
      </w:r>
    </w:p>
  </w:endnote>
  <w:endnote w:type="continuationSeparator" w:id="0">
    <w:p w14:paraId="7730C1AE" w14:textId="77777777" w:rsidR="001A1378" w:rsidRDefault="001A1378" w:rsidP="002E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51864"/>
      <w:docPartObj>
        <w:docPartGallery w:val="Page Numbers (Bottom of Page)"/>
        <w:docPartUnique/>
      </w:docPartObj>
    </w:sdtPr>
    <w:sdtContent>
      <w:p w14:paraId="35E8A518" w14:textId="77777777" w:rsidR="004D5753" w:rsidRDefault="00000000">
        <w:pPr>
          <w:pStyle w:val="Stopka"/>
          <w:jc w:val="right"/>
        </w:pPr>
        <w:r>
          <w:fldChar w:fldCharType="begin"/>
        </w:r>
        <w:r>
          <w:instrText>PAGE   \* MERGEFORMAT</w:instrText>
        </w:r>
        <w:r>
          <w:fldChar w:fldCharType="separate"/>
        </w:r>
        <w:r>
          <w:t>2</w:t>
        </w:r>
        <w:r>
          <w:fldChar w:fldCharType="end"/>
        </w:r>
      </w:p>
    </w:sdtContent>
  </w:sdt>
  <w:p w14:paraId="39124C08" w14:textId="77777777" w:rsidR="004D5753" w:rsidRDefault="004D57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1D4BC" w14:textId="77777777" w:rsidR="001A1378" w:rsidRDefault="001A1378" w:rsidP="002E45DB">
      <w:r>
        <w:separator/>
      </w:r>
    </w:p>
  </w:footnote>
  <w:footnote w:type="continuationSeparator" w:id="0">
    <w:p w14:paraId="732616DB" w14:textId="77777777" w:rsidR="001A1378" w:rsidRDefault="001A1378" w:rsidP="002E4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978"/>
    <w:multiLevelType w:val="multilevel"/>
    <w:tmpl w:val="C76E810C"/>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B336F"/>
    <w:multiLevelType w:val="hybridMultilevel"/>
    <w:tmpl w:val="C1E64014"/>
    <w:lvl w:ilvl="0" w:tplc="C71C21B2">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92E8CF2">
      <w:start w:val="1"/>
      <w:numFmt w:val="lowerLetter"/>
      <w:lvlText w:val="%2"/>
      <w:lvlJc w:val="left"/>
      <w:pPr>
        <w:ind w:left="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4C964A">
      <w:start w:val="1"/>
      <w:numFmt w:val="lowerRoman"/>
      <w:lvlText w:val="%3"/>
      <w:lvlJc w:val="left"/>
      <w:pPr>
        <w:ind w:left="1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D6C22EC">
      <w:start w:val="1"/>
      <w:numFmt w:val="decimal"/>
      <w:lvlRestart w:val="0"/>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27447CE">
      <w:start w:val="1"/>
      <w:numFmt w:val="lowerLetter"/>
      <w:lvlText w:val="%5"/>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86EAC94">
      <w:start w:val="1"/>
      <w:numFmt w:val="lowerRoman"/>
      <w:lvlText w:val="%6"/>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B927A3A">
      <w:start w:val="1"/>
      <w:numFmt w:val="decimal"/>
      <w:lvlText w:val="%7"/>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DC63E6E">
      <w:start w:val="1"/>
      <w:numFmt w:val="lowerLetter"/>
      <w:lvlText w:val="%8"/>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8E4218C">
      <w:start w:val="1"/>
      <w:numFmt w:val="lowerRoman"/>
      <w:lvlText w:val="%9"/>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FF1A43"/>
    <w:multiLevelType w:val="hybridMultilevel"/>
    <w:tmpl w:val="42AE805A"/>
    <w:lvl w:ilvl="0" w:tplc="62BE6C4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101255"/>
    <w:multiLevelType w:val="multilevel"/>
    <w:tmpl w:val="29CA9552"/>
    <w:lvl w:ilvl="0">
      <w:start w:val="1"/>
      <w:numFmt w:val="lowerLetter"/>
      <w:lvlText w:val="%1."/>
      <w:lvlJc w:val="left"/>
      <w:pPr>
        <w:tabs>
          <w:tab w:val="num" w:pos="1428"/>
        </w:tabs>
        <w:ind w:left="1428" w:hanging="360"/>
      </w:pPr>
      <w:rPr>
        <w:rFonts w:ascii="Calibri" w:eastAsiaTheme="minorHAnsi" w:hAnsi="Calibri" w:cs="Calibri"/>
      </w:r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 w15:restartNumberingAfterBreak="0">
    <w:nsid w:val="121E4C47"/>
    <w:multiLevelType w:val="hybridMultilevel"/>
    <w:tmpl w:val="6C767F00"/>
    <w:lvl w:ilvl="0" w:tplc="FFFFFFFF">
      <w:start w:val="1"/>
      <w:numFmt w:val="decimal"/>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A067E3"/>
    <w:multiLevelType w:val="hybridMultilevel"/>
    <w:tmpl w:val="EADCA7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577E63"/>
    <w:multiLevelType w:val="hybridMultilevel"/>
    <w:tmpl w:val="87BA8274"/>
    <w:lvl w:ilvl="0" w:tplc="85A44EB8">
      <w:start w:val="1"/>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5D46BE30">
      <w:start w:val="1"/>
      <w:numFmt w:val="decimal"/>
      <w:lvlText w:val="%2)"/>
      <w:lvlJc w:val="left"/>
      <w:pPr>
        <w:ind w:left="7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FAEECC">
      <w:start w:val="1"/>
      <w:numFmt w:val="lowerLetter"/>
      <w:lvlText w:val="%3)"/>
      <w:lvlJc w:val="left"/>
      <w:pPr>
        <w:ind w:left="1133"/>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D401EEA">
      <w:start w:val="1"/>
      <w:numFmt w:val="decimal"/>
      <w:lvlText w:val="%4"/>
      <w:lvlJc w:val="left"/>
      <w:pPr>
        <w:ind w:left="17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765C22FA">
      <w:start w:val="1"/>
      <w:numFmt w:val="lowerLetter"/>
      <w:lvlText w:val="%5"/>
      <w:lvlJc w:val="left"/>
      <w:pPr>
        <w:ind w:left="250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9982CBE">
      <w:start w:val="1"/>
      <w:numFmt w:val="lowerRoman"/>
      <w:lvlText w:val="%6"/>
      <w:lvlJc w:val="left"/>
      <w:pPr>
        <w:ind w:left="322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5C8AAB8">
      <w:start w:val="1"/>
      <w:numFmt w:val="decimal"/>
      <w:lvlText w:val="%7"/>
      <w:lvlJc w:val="left"/>
      <w:pPr>
        <w:ind w:left="394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6AE8B42">
      <w:start w:val="1"/>
      <w:numFmt w:val="lowerLetter"/>
      <w:lvlText w:val="%8"/>
      <w:lvlJc w:val="left"/>
      <w:pPr>
        <w:ind w:left="466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6E2E89C">
      <w:start w:val="1"/>
      <w:numFmt w:val="lowerRoman"/>
      <w:lvlText w:val="%9"/>
      <w:lvlJc w:val="left"/>
      <w:pPr>
        <w:ind w:left="5388"/>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381499D"/>
    <w:multiLevelType w:val="multilevel"/>
    <w:tmpl w:val="0B4809A2"/>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9401EF"/>
    <w:multiLevelType w:val="multilevel"/>
    <w:tmpl w:val="18DE6EBE"/>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A70AA8"/>
    <w:multiLevelType w:val="multilevel"/>
    <w:tmpl w:val="3DFC4518"/>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D906EB"/>
    <w:multiLevelType w:val="hybridMultilevel"/>
    <w:tmpl w:val="8A880974"/>
    <w:lvl w:ilvl="0" w:tplc="861457F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CC829E9"/>
    <w:multiLevelType w:val="multilevel"/>
    <w:tmpl w:val="30CAFBF2"/>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7169D"/>
    <w:multiLevelType w:val="multilevel"/>
    <w:tmpl w:val="C7BE7506"/>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1C22C4"/>
    <w:multiLevelType w:val="hybridMultilevel"/>
    <w:tmpl w:val="26B659C6"/>
    <w:lvl w:ilvl="0" w:tplc="72521F64">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E4706E"/>
    <w:multiLevelType w:val="multilevel"/>
    <w:tmpl w:val="138A0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1E6BCE"/>
    <w:multiLevelType w:val="hybridMultilevel"/>
    <w:tmpl w:val="0582B63E"/>
    <w:lvl w:ilvl="0" w:tplc="FCC8417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9CA763C">
      <w:start w:val="1"/>
      <w:numFmt w:val="lowerLetter"/>
      <w:lvlText w:val="%2"/>
      <w:lvlJc w:val="left"/>
      <w:pPr>
        <w:ind w:left="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63E4BA4">
      <w:start w:val="1"/>
      <w:numFmt w:val="lowerRoman"/>
      <w:lvlText w:val="%3"/>
      <w:lvlJc w:val="left"/>
      <w:pPr>
        <w:ind w:left="1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D34E79C">
      <w:start w:val="1"/>
      <w:numFmt w:val="decimal"/>
      <w:lvlRestart w:val="0"/>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3C8257E">
      <w:start w:val="1"/>
      <w:numFmt w:val="lowerLetter"/>
      <w:lvlText w:val="%5"/>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63AABEC">
      <w:start w:val="1"/>
      <w:numFmt w:val="lowerRoman"/>
      <w:lvlText w:val="%6"/>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C868824">
      <w:start w:val="1"/>
      <w:numFmt w:val="decimal"/>
      <w:lvlText w:val="%7"/>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5E825EC">
      <w:start w:val="1"/>
      <w:numFmt w:val="lowerLetter"/>
      <w:lvlText w:val="%8"/>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AE0DF94">
      <w:start w:val="1"/>
      <w:numFmt w:val="lowerRoman"/>
      <w:lvlText w:val="%9"/>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B346D02"/>
    <w:multiLevelType w:val="hybridMultilevel"/>
    <w:tmpl w:val="6C767F00"/>
    <w:lvl w:ilvl="0" w:tplc="A41EB03A">
      <w:start w:val="1"/>
      <w:numFmt w:val="decimal"/>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33CCC8C">
      <w:start w:val="1"/>
      <w:numFmt w:val="lowerLetter"/>
      <w:lvlText w:val="%2)"/>
      <w:lvlJc w:val="left"/>
      <w:pPr>
        <w:ind w:left="1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D08D3A8">
      <w:start w:val="1"/>
      <w:numFmt w:val="lowerRoman"/>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F06B29E">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7E035CC">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6FCEA6A">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5A8AEB6">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6CE3E0">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294BDAA">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C763507"/>
    <w:multiLevelType w:val="hybridMultilevel"/>
    <w:tmpl w:val="0D6C5C2C"/>
    <w:lvl w:ilvl="0" w:tplc="9DA67EEE">
      <w:start w:val="1"/>
      <w:numFmt w:val="decimal"/>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6DC6B1C">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9345D82">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30EA5D4">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1E6F4CC">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7BE6BE8">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95ACB0C">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C62446">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00A5686">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C9A1257"/>
    <w:multiLevelType w:val="multilevel"/>
    <w:tmpl w:val="A986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FF5020"/>
    <w:multiLevelType w:val="hybridMultilevel"/>
    <w:tmpl w:val="20B07C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DC255AF"/>
    <w:multiLevelType w:val="hybridMultilevel"/>
    <w:tmpl w:val="D6CABE0E"/>
    <w:lvl w:ilvl="0" w:tplc="D610E3F4">
      <w:start w:val="3"/>
      <w:numFmt w:val="upperRoman"/>
      <w:lvlText w:val="%1."/>
      <w:lvlJc w:val="left"/>
      <w:pPr>
        <w:ind w:left="39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AFF4AAE6">
      <w:start w:val="1"/>
      <w:numFmt w:val="decimal"/>
      <w:lvlText w:val="%2."/>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72E548">
      <w:start w:val="2"/>
      <w:numFmt w:val="decimal"/>
      <w:lvlText w:val="%3."/>
      <w:lvlJc w:val="left"/>
      <w:pPr>
        <w:ind w:left="9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9C617C6">
      <w:start w:val="1"/>
      <w:numFmt w:val="decimal"/>
      <w:lvlText w:val="%4"/>
      <w:lvlJc w:val="left"/>
      <w:pPr>
        <w:ind w:left="1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B06576">
      <w:start w:val="1"/>
      <w:numFmt w:val="lowerLetter"/>
      <w:lvlText w:val="%5"/>
      <w:lvlJc w:val="left"/>
      <w:pPr>
        <w:ind w:left="2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A16DDFE">
      <w:start w:val="1"/>
      <w:numFmt w:val="lowerRoman"/>
      <w:lvlText w:val="%6"/>
      <w:lvlJc w:val="left"/>
      <w:pPr>
        <w:ind w:left="3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FCA23E6">
      <w:start w:val="1"/>
      <w:numFmt w:val="decimal"/>
      <w:lvlText w:val="%7"/>
      <w:lvlJc w:val="left"/>
      <w:pPr>
        <w:ind w:left="3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64165C">
      <w:start w:val="1"/>
      <w:numFmt w:val="lowerLetter"/>
      <w:lvlText w:val="%8"/>
      <w:lvlJc w:val="left"/>
      <w:pPr>
        <w:ind w:left="4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740F44">
      <w:start w:val="1"/>
      <w:numFmt w:val="lowerRoman"/>
      <w:lvlText w:val="%9"/>
      <w:lvlJc w:val="left"/>
      <w:pPr>
        <w:ind w:left="52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FC9192C"/>
    <w:multiLevelType w:val="hybridMultilevel"/>
    <w:tmpl w:val="AF28350E"/>
    <w:lvl w:ilvl="0" w:tplc="E00A77A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5ACAA16">
      <w:start w:val="1"/>
      <w:numFmt w:val="lowerLetter"/>
      <w:lvlText w:val="%2"/>
      <w:lvlJc w:val="left"/>
      <w:pPr>
        <w:ind w:left="8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962D8A">
      <w:start w:val="1"/>
      <w:numFmt w:val="decimal"/>
      <w:lvlRestart w:val="0"/>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724EBE8">
      <w:start w:val="1"/>
      <w:numFmt w:val="decimal"/>
      <w:lvlText w:val="%4"/>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322A040">
      <w:start w:val="1"/>
      <w:numFmt w:val="lowerLetter"/>
      <w:lvlText w:val="%5"/>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90C139E">
      <w:start w:val="1"/>
      <w:numFmt w:val="lowerRoman"/>
      <w:lvlText w:val="%6"/>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A464158">
      <w:start w:val="1"/>
      <w:numFmt w:val="decimal"/>
      <w:lvlText w:val="%7"/>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85BD2">
      <w:start w:val="1"/>
      <w:numFmt w:val="lowerLetter"/>
      <w:lvlText w:val="%8"/>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E86F490">
      <w:start w:val="1"/>
      <w:numFmt w:val="lowerRoman"/>
      <w:lvlText w:val="%9"/>
      <w:lvlJc w:val="left"/>
      <w:pPr>
        <w:ind w:left="5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1432E11"/>
    <w:multiLevelType w:val="hybridMultilevel"/>
    <w:tmpl w:val="F7C04B12"/>
    <w:lvl w:ilvl="0" w:tplc="5726D64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BEF3FA">
      <w:start w:val="1"/>
      <w:numFmt w:val="bullet"/>
      <w:lvlText w:val="o"/>
      <w:lvlJc w:val="left"/>
      <w:pPr>
        <w:ind w:left="89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A7CA962">
      <w:start w:val="1"/>
      <w:numFmt w:val="bullet"/>
      <w:lvlText w:val="•"/>
      <w:lvlJc w:val="left"/>
      <w:pPr>
        <w:ind w:left="1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7440EA">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AAFEC0">
      <w:start w:val="1"/>
      <w:numFmt w:val="bullet"/>
      <w:lvlText w:val="o"/>
      <w:lvlJc w:val="left"/>
      <w:pPr>
        <w:ind w:left="2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1387A18">
      <w:start w:val="1"/>
      <w:numFmt w:val="bullet"/>
      <w:lvlText w:val="▪"/>
      <w:lvlJc w:val="left"/>
      <w:pPr>
        <w:ind w:left="3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41E07D6">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DADF98">
      <w:start w:val="1"/>
      <w:numFmt w:val="bullet"/>
      <w:lvlText w:val="o"/>
      <w:lvlJc w:val="left"/>
      <w:pPr>
        <w:ind w:left="50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13EBB5E">
      <w:start w:val="1"/>
      <w:numFmt w:val="bullet"/>
      <w:lvlText w:val="▪"/>
      <w:lvlJc w:val="left"/>
      <w:pPr>
        <w:ind w:left="57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465007D"/>
    <w:multiLevelType w:val="hybridMultilevel"/>
    <w:tmpl w:val="A544BEF2"/>
    <w:lvl w:ilvl="0" w:tplc="BDF62646">
      <w:start w:val="1"/>
      <w:numFmt w:val="decimal"/>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72E5195"/>
    <w:multiLevelType w:val="multilevel"/>
    <w:tmpl w:val="8C9011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4107B5"/>
    <w:multiLevelType w:val="multilevel"/>
    <w:tmpl w:val="1CE859BA"/>
    <w:lvl w:ilvl="0">
      <w:start w:val="1"/>
      <w:numFmt w:val="lowerLetter"/>
      <w:lvlText w:val="%1."/>
      <w:lvlJc w:val="left"/>
      <w:pPr>
        <w:tabs>
          <w:tab w:val="num" w:pos="1440"/>
        </w:tabs>
        <w:ind w:left="1440" w:hanging="360"/>
      </w:pPr>
      <w:rPr>
        <w:rFonts w:ascii="Calibri" w:eastAsiaTheme="minorHAnsi" w:hAnsi="Calibri" w:cs="Calibri"/>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6" w15:restartNumberingAfterBreak="0">
    <w:nsid w:val="58C67C24"/>
    <w:multiLevelType w:val="hybridMultilevel"/>
    <w:tmpl w:val="889A0C56"/>
    <w:lvl w:ilvl="0" w:tplc="C0E0F7A6">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AD4B95"/>
    <w:multiLevelType w:val="hybridMultilevel"/>
    <w:tmpl w:val="1ED89288"/>
    <w:lvl w:ilvl="0" w:tplc="4B00A7A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E93105"/>
    <w:multiLevelType w:val="hybridMultilevel"/>
    <w:tmpl w:val="EADCA77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BF47A2B"/>
    <w:multiLevelType w:val="hybridMultilevel"/>
    <w:tmpl w:val="18C45776"/>
    <w:lvl w:ilvl="0" w:tplc="9FA06E7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FAA2938">
      <w:start w:val="1"/>
      <w:numFmt w:val="lowerLetter"/>
      <w:lvlText w:val="%2"/>
      <w:lvlJc w:val="left"/>
      <w:pPr>
        <w:ind w:left="8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CC4B192">
      <w:start w:val="1"/>
      <w:numFmt w:val="decimal"/>
      <w:lvlRestart w:val="0"/>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E8E325E">
      <w:start w:val="1"/>
      <w:numFmt w:val="decimal"/>
      <w:lvlText w:val="%4"/>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7827B4">
      <w:start w:val="1"/>
      <w:numFmt w:val="lowerLetter"/>
      <w:lvlText w:val="%5"/>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D78848C">
      <w:start w:val="1"/>
      <w:numFmt w:val="lowerRoman"/>
      <w:lvlText w:val="%6"/>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798CA86">
      <w:start w:val="1"/>
      <w:numFmt w:val="decimal"/>
      <w:lvlText w:val="%7"/>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A9CF6C2">
      <w:start w:val="1"/>
      <w:numFmt w:val="lowerLetter"/>
      <w:lvlText w:val="%8"/>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42AE4BC">
      <w:start w:val="1"/>
      <w:numFmt w:val="lowerRoman"/>
      <w:lvlText w:val="%9"/>
      <w:lvlJc w:val="left"/>
      <w:pPr>
        <w:ind w:left="5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D612163"/>
    <w:multiLevelType w:val="hybridMultilevel"/>
    <w:tmpl w:val="1CB25FFA"/>
    <w:lvl w:ilvl="0" w:tplc="70F4AAC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088DCC">
      <w:start w:val="1"/>
      <w:numFmt w:val="bullet"/>
      <w:lvlText w:val="o"/>
      <w:lvlJc w:val="left"/>
      <w:pPr>
        <w:ind w:left="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790DCF6">
      <w:start w:val="1"/>
      <w:numFmt w:val="bullet"/>
      <w:lvlText w:val="▪"/>
      <w:lvlJc w:val="left"/>
      <w:pPr>
        <w:ind w:left="1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F3C9FAA">
      <w:start w:val="1"/>
      <w:numFmt w:val="bullet"/>
      <w:lvlRestart w:val="0"/>
      <w:lvlText w:val="•"/>
      <w:lvlJc w:val="left"/>
      <w:pPr>
        <w:ind w:left="2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50743A">
      <w:start w:val="1"/>
      <w:numFmt w:val="bullet"/>
      <w:lvlText w:val="o"/>
      <w:lvlJc w:val="left"/>
      <w:pPr>
        <w:ind w:left="24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E26AEA">
      <w:start w:val="1"/>
      <w:numFmt w:val="bullet"/>
      <w:lvlText w:val="▪"/>
      <w:lvlJc w:val="left"/>
      <w:pPr>
        <w:ind w:left="3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8709460">
      <w:start w:val="1"/>
      <w:numFmt w:val="bullet"/>
      <w:lvlText w:val="•"/>
      <w:lvlJc w:val="left"/>
      <w:pPr>
        <w:ind w:left="38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3C8C64">
      <w:start w:val="1"/>
      <w:numFmt w:val="bullet"/>
      <w:lvlText w:val="o"/>
      <w:lvlJc w:val="left"/>
      <w:pPr>
        <w:ind w:left="45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99CC1CE">
      <w:start w:val="1"/>
      <w:numFmt w:val="bullet"/>
      <w:lvlText w:val="▪"/>
      <w:lvlJc w:val="left"/>
      <w:pPr>
        <w:ind w:left="5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FC43EC6"/>
    <w:multiLevelType w:val="multilevel"/>
    <w:tmpl w:val="78666446"/>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C57CA7"/>
    <w:multiLevelType w:val="hybridMultilevel"/>
    <w:tmpl w:val="C584CDDC"/>
    <w:lvl w:ilvl="0" w:tplc="5D34E79C">
      <w:start w:val="1"/>
      <w:numFmt w:val="decimal"/>
      <w:lvlRestart w:val="0"/>
      <w:lvlText w:val="%1)"/>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5E0F56"/>
    <w:multiLevelType w:val="multilevel"/>
    <w:tmpl w:val="2B78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C95475"/>
    <w:multiLevelType w:val="hybridMultilevel"/>
    <w:tmpl w:val="6C767F00"/>
    <w:lvl w:ilvl="0" w:tplc="FFFFFFFF">
      <w:start w:val="1"/>
      <w:numFmt w:val="decimal"/>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9715638"/>
    <w:multiLevelType w:val="multilevel"/>
    <w:tmpl w:val="0FFC9534"/>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271FD4"/>
    <w:multiLevelType w:val="hybridMultilevel"/>
    <w:tmpl w:val="DE342BE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447D3D"/>
    <w:multiLevelType w:val="hybridMultilevel"/>
    <w:tmpl w:val="E48211E8"/>
    <w:lvl w:ilvl="0" w:tplc="5434AECE">
      <w:start w:val="1"/>
      <w:numFmt w:val="decimal"/>
      <w:lvlText w:val="%1."/>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88636BC">
      <w:start w:val="1"/>
      <w:numFmt w:val="lowerLetter"/>
      <w:lvlText w:val="%2"/>
      <w:lvlJc w:val="left"/>
      <w:pPr>
        <w:ind w:left="12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3A6F2CE">
      <w:start w:val="1"/>
      <w:numFmt w:val="lowerRoman"/>
      <w:lvlText w:val="%3"/>
      <w:lvlJc w:val="left"/>
      <w:pPr>
        <w:ind w:left="2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8327FB4">
      <w:start w:val="1"/>
      <w:numFmt w:val="decimal"/>
      <w:lvlText w:val="%4"/>
      <w:lvlJc w:val="left"/>
      <w:pPr>
        <w:ind w:left="27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B5CD422">
      <w:start w:val="1"/>
      <w:numFmt w:val="lowerLetter"/>
      <w:lvlText w:val="%5"/>
      <w:lvlJc w:val="left"/>
      <w:pPr>
        <w:ind w:left="34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2782A64">
      <w:start w:val="1"/>
      <w:numFmt w:val="lowerRoman"/>
      <w:lvlText w:val="%6"/>
      <w:lvlJc w:val="left"/>
      <w:pPr>
        <w:ind w:left="41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FEA76EE">
      <w:start w:val="1"/>
      <w:numFmt w:val="decimal"/>
      <w:lvlText w:val="%7"/>
      <w:lvlJc w:val="left"/>
      <w:pPr>
        <w:ind w:left="48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6C83F22">
      <w:start w:val="1"/>
      <w:numFmt w:val="lowerLetter"/>
      <w:lvlText w:val="%8"/>
      <w:lvlJc w:val="left"/>
      <w:pPr>
        <w:ind w:left="56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55E3086">
      <w:start w:val="1"/>
      <w:numFmt w:val="lowerRoman"/>
      <w:lvlText w:val="%9"/>
      <w:lvlJc w:val="left"/>
      <w:pPr>
        <w:ind w:left="63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ACE2A84"/>
    <w:multiLevelType w:val="hybridMultilevel"/>
    <w:tmpl w:val="55226A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EB6E11"/>
    <w:multiLevelType w:val="hybridMultilevel"/>
    <w:tmpl w:val="916E9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EBA196E"/>
    <w:multiLevelType w:val="hybridMultilevel"/>
    <w:tmpl w:val="82EE4E54"/>
    <w:lvl w:ilvl="0" w:tplc="84F880B8">
      <w:start w:val="1"/>
      <w:numFmt w:val="decimal"/>
      <w:lvlText w:val="%1)"/>
      <w:lvlJc w:val="left"/>
      <w:pPr>
        <w:ind w:left="8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6CA81A6">
      <w:start w:val="1"/>
      <w:numFmt w:val="lowerLetter"/>
      <w:lvlText w:val="%2)"/>
      <w:lvlJc w:val="left"/>
      <w:pPr>
        <w:ind w:left="1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BAC8040">
      <w:start w:val="1"/>
      <w:numFmt w:val="lowerRoman"/>
      <w:lvlText w:val="%3"/>
      <w:lvlJc w:val="left"/>
      <w:pPr>
        <w:ind w:left="1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BD6DFAC">
      <w:start w:val="1"/>
      <w:numFmt w:val="decimal"/>
      <w:lvlText w:val="%4"/>
      <w:lvlJc w:val="left"/>
      <w:pPr>
        <w:ind w:left="2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C4A8F02">
      <w:start w:val="1"/>
      <w:numFmt w:val="lowerLetter"/>
      <w:lvlText w:val="%5"/>
      <w:lvlJc w:val="left"/>
      <w:pPr>
        <w:ind w:left="3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024360">
      <w:start w:val="1"/>
      <w:numFmt w:val="lowerRoman"/>
      <w:lvlText w:val="%6"/>
      <w:lvlJc w:val="left"/>
      <w:pPr>
        <w:ind w:left="3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CBE68B2">
      <w:start w:val="1"/>
      <w:numFmt w:val="decimal"/>
      <w:lvlText w:val="%7"/>
      <w:lvlJc w:val="left"/>
      <w:pPr>
        <w:ind w:left="4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784CC2">
      <w:start w:val="1"/>
      <w:numFmt w:val="lowerLetter"/>
      <w:lvlText w:val="%8"/>
      <w:lvlJc w:val="left"/>
      <w:pPr>
        <w:ind w:left="5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4CE093A">
      <w:start w:val="1"/>
      <w:numFmt w:val="lowerRoman"/>
      <w:lvlText w:val="%9"/>
      <w:lvlJc w:val="left"/>
      <w:pPr>
        <w:ind w:left="5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1127D70"/>
    <w:multiLevelType w:val="hybridMultilevel"/>
    <w:tmpl w:val="EEAAA9A4"/>
    <w:lvl w:ilvl="0" w:tplc="7364447E">
      <w:start w:val="1"/>
      <w:numFmt w:val="decimal"/>
      <w:lvlText w:val="%1."/>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2884098">
      <w:start w:val="1"/>
      <w:numFmt w:val="decimal"/>
      <w:lvlText w:val="%2)"/>
      <w:lvlJc w:val="left"/>
      <w:pPr>
        <w:ind w:left="9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11610C6">
      <w:start w:val="23"/>
      <w:numFmt w:val="upperLetter"/>
      <w:lvlText w:val="%3"/>
      <w:lvlJc w:val="left"/>
      <w:pPr>
        <w:ind w:left="1426"/>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B8B46CE6">
      <w:start w:val="1"/>
      <w:numFmt w:val="decimal"/>
      <w:lvlText w:val="%4"/>
      <w:lvlJc w:val="left"/>
      <w:pPr>
        <w:ind w:left="203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3CA27ECE">
      <w:start w:val="1"/>
      <w:numFmt w:val="lowerLetter"/>
      <w:lvlText w:val="%5"/>
      <w:lvlJc w:val="left"/>
      <w:pPr>
        <w:ind w:left="275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2FB805C0">
      <w:start w:val="1"/>
      <w:numFmt w:val="lowerRoman"/>
      <w:lvlText w:val="%6"/>
      <w:lvlJc w:val="left"/>
      <w:pPr>
        <w:ind w:left="347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ED2AE400">
      <w:start w:val="1"/>
      <w:numFmt w:val="decimal"/>
      <w:lvlText w:val="%7"/>
      <w:lvlJc w:val="left"/>
      <w:pPr>
        <w:ind w:left="419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693222AE">
      <w:start w:val="1"/>
      <w:numFmt w:val="lowerLetter"/>
      <w:lvlText w:val="%8"/>
      <w:lvlJc w:val="left"/>
      <w:pPr>
        <w:ind w:left="491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C1BCF280">
      <w:start w:val="1"/>
      <w:numFmt w:val="lowerRoman"/>
      <w:lvlText w:val="%9"/>
      <w:lvlJc w:val="left"/>
      <w:pPr>
        <w:ind w:left="563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26673B7"/>
    <w:multiLevelType w:val="multilevel"/>
    <w:tmpl w:val="AC827656"/>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8E0A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89237F"/>
    <w:multiLevelType w:val="hybridMultilevel"/>
    <w:tmpl w:val="07BC0F8C"/>
    <w:lvl w:ilvl="0" w:tplc="AF643AC4">
      <w:start w:val="1"/>
      <w:numFmt w:val="decimal"/>
      <w:lvlRestart w:val="0"/>
      <w:lvlText w:val="%1)"/>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2C1092"/>
    <w:multiLevelType w:val="hybridMultilevel"/>
    <w:tmpl w:val="C4EC1A42"/>
    <w:lvl w:ilvl="0" w:tplc="C4580AF4">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204D450">
      <w:start w:val="1"/>
      <w:numFmt w:val="lowerLetter"/>
      <w:lvlText w:val="%2"/>
      <w:lvlJc w:val="left"/>
      <w:pPr>
        <w:ind w:left="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6C75B8">
      <w:start w:val="1"/>
      <w:numFmt w:val="lowerRoman"/>
      <w:lvlText w:val="%3"/>
      <w:lvlJc w:val="left"/>
      <w:pPr>
        <w:ind w:left="10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F643AC4">
      <w:start w:val="1"/>
      <w:numFmt w:val="decimal"/>
      <w:lvlRestart w:val="0"/>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B04B302">
      <w:start w:val="1"/>
      <w:numFmt w:val="lowerLetter"/>
      <w:lvlText w:val="%5"/>
      <w:lvlJc w:val="left"/>
      <w:pPr>
        <w:ind w:left="20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B0888D6">
      <w:start w:val="1"/>
      <w:numFmt w:val="lowerRoman"/>
      <w:lvlText w:val="%6"/>
      <w:lvlJc w:val="left"/>
      <w:pPr>
        <w:ind w:left="2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1DCAB56">
      <w:start w:val="1"/>
      <w:numFmt w:val="decimal"/>
      <w:lvlText w:val="%7"/>
      <w:lvlJc w:val="left"/>
      <w:pPr>
        <w:ind w:left="3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DA345A">
      <w:start w:val="1"/>
      <w:numFmt w:val="lowerLetter"/>
      <w:lvlText w:val="%8"/>
      <w:lvlJc w:val="left"/>
      <w:pPr>
        <w:ind w:left="4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0E6D45A">
      <w:start w:val="1"/>
      <w:numFmt w:val="lowerRoman"/>
      <w:lvlText w:val="%9"/>
      <w:lvlJc w:val="left"/>
      <w:pPr>
        <w:ind w:left="4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C727D3E"/>
    <w:multiLevelType w:val="multilevel"/>
    <w:tmpl w:val="C9A8AB3A"/>
    <w:lvl w:ilvl="0">
      <w:start w:val="1"/>
      <w:numFmt w:val="lowerLetter"/>
      <w:lvlText w:val="%1."/>
      <w:lvlJc w:val="left"/>
      <w:pPr>
        <w:tabs>
          <w:tab w:val="num" w:pos="720"/>
        </w:tabs>
        <w:ind w:left="720" w:hanging="360"/>
      </w:pPr>
      <w:rPr>
        <w:rFonts w:ascii="Calibri" w:eastAsiaTheme="minorHAnsi"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CD33BA"/>
    <w:multiLevelType w:val="multilevel"/>
    <w:tmpl w:val="8C9011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Theme="minorHAnsi" w:hAnsi="Calibri" w:cs="Calibri"/>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8827020">
    <w:abstractNumId w:val="26"/>
  </w:num>
  <w:num w:numId="2" w16cid:durableId="691029426">
    <w:abstractNumId w:val="28"/>
  </w:num>
  <w:num w:numId="3" w16cid:durableId="233442378">
    <w:abstractNumId w:val="2"/>
  </w:num>
  <w:num w:numId="4" w16cid:durableId="597451455">
    <w:abstractNumId w:val="13"/>
  </w:num>
  <w:num w:numId="5" w16cid:durableId="408040894">
    <w:abstractNumId w:val="5"/>
  </w:num>
  <w:num w:numId="6" w16cid:durableId="320427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3021013">
    <w:abstractNumId w:val="43"/>
  </w:num>
  <w:num w:numId="8" w16cid:durableId="1242373208">
    <w:abstractNumId w:val="23"/>
  </w:num>
  <w:num w:numId="9" w16cid:durableId="945192260">
    <w:abstractNumId w:val="36"/>
  </w:num>
  <w:num w:numId="10" w16cid:durableId="256334134">
    <w:abstractNumId w:val="25"/>
  </w:num>
  <w:num w:numId="11" w16cid:durableId="2117670756">
    <w:abstractNumId w:val="7"/>
  </w:num>
  <w:num w:numId="12" w16cid:durableId="1527475957">
    <w:abstractNumId w:val="3"/>
  </w:num>
  <w:num w:numId="13" w16cid:durableId="150947449">
    <w:abstractNumId w:val="47"/>
  </w:num>
  <w:num w:numId="14" w16cid:durableId="509608773">
    <w:abstractNumId w:val="9"/>
  </w:num>
  <w:num w:numId="15" w16cid:durableId="452407866">
    <w:abstractNumId w:val="42"/>
  </w:num>
  <w:num w:numId="16" w16cid:durableId="1762527517">
    <w:abstractNumId w:val="11"/>
  </w:num>
  <w:num w:numId="17" w16cid:durableId="1328022632">
    <w:abstractNumId w:val="8"/>
  </w:num>
  <w:num w:numId="18" w16cid:durableId="300113644">
    <w:abstractNumId w:val="31"/>
  </w:num>
  <w:num w:numId="19" w16cid:durableId="175728785">
    <w:abstractNumId w:val="12"/>
  </w:num>
  <w:num w:numId="20" w16cid:durableId="844631350">
    <w:abstractNumId w:val="35"/>
  </w:num>
  <w:num w:numId="21" w16cid:durableId="1148595111">
    <w:abstractNumId w:val="0"/>
  </w:num>
  <w:num w:numId="22" w16cid:durableId="364259717">
    <w:abstractNumId w:val="46"/>
  </w:num>
  <w:num w:numId="23" w16cid:durableId="167260510">
    <w:abstractNumId w:val="38"/>
  </w:num>
  <w:num w:numId="24" w16cid:durableId="1791438274">
    <w:abstractNumId w:val="33"/>
  </w:num>
  <w:num w:numId="25" w16cid:durableId="1261915359">
    <w:abstractNumId w:val="18"/>
  </w:num>
  <w:num w:numId="26" w16cid:durableId="1433546025">
    <w:abstractNumId w:val="14"/>
  </w:num>
  <w:num w:numId="27" w16cid:durableId="767505263">
    <w:abstractNumId w:val="39"/>
  </w:num>
  <w:num w:numId="28" w16cid:durableId="1479299829">
    <w:abstractNumId w:val="6"/>
  </w:num>
  <w:num w:numId="29" w16cid:durableId="151874000">
    <w:abstractNumId w:val="24"/>
  </w:num>
  <w:num w:numId="30" w16cid:durableId="1677465583">
    <w:abstractNumId w:val="16"/>
  </w:num>
  <w:num w:numId="31" w16cid:durableId="1244922884">
    <w:abstractNumId w:val="40"/>
  </w:num>
  <w:num w:numId="32" w16cid:durableId="784269844">
    <w:abstractNumId w:val="17"/>
  </w:num>
  <w:num w:numId="33" w16cid:durableId="488836769">
    <w:abstractNumId w:val="41"/>
  </w:num>
  <w:num w:numId="34" w16cid:durableId="1687751080">
    <w:abstractNumId w:val="29"/>
  </w:num>
  <w:num w:numId="35" w16cid:durableId="53895463">
    <w:abstractNumId w:val="21"/>
  </w:num>
  <w:num w:numId="36" w16cid:durableId="1534228025">
    <w:abstractNumId w:val="30"/>
  </w:num>
  <w:num w:numId="37" w16cid:durableId="978344079">
    <w:abstractNumId w:val="22"/>
  </w:num>
  <w:num w:numId="38" w16cid:durableId="441462233">
    <w:abstractNumId w:val="20"/>
  </w:num>
  <w:num w:numId="39" w16cid:durableId="1921475924">
    <w:abstractNumId w:val="45"/>
  </w:num>
  <w:num w:numId="40" w16cid:durableId="1207794407">
    <w:abstractNumId w:val="1"/>
  </w:num>
  <w:num w:numId="41" w16cid:durableId="1274944779">
    <w:abstractNumId w:val="15"/>
  </w:num>
  <w:num w:numId="42" w16cid:durableId="1824931470">
    <w:abstractNumId w:val="37"/>
  </w:num>
  <w:num w:numId="43" w16cid:durableId="1861626968">
    <w:abstractNumId w:val="44"/>
  </w:num>
  <w:num w:numId="44" w16cid:durableId="2068717929">
    <w:abstractNumId w:val="32"/>
  </w:num>
  <w:num w:numId="45" w16cid:durableId="1719277239">
    <w:abstractNumId w:val="27"/>
  </w:num>
  <w:num w:numId="46" w16cid:durableId="30230011">
    <w:abstractNumId w:val="4"/>
  </w:num>
  <w:num w:numId="47" w16cid:durableId="1280331116">
    <w:abstractNumId w:val="34"/>
  </w:num>
  <w:num w:numId="48" w16cid:durableId="1063605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5DB"/>
    <w:rsid w:val="00011F06"/>
    <w:rsid w:val="000233BD"/>
    <w:rsid w:val="00025108"/>
    <w:rsid w:val="00041A55"/>
    <w:rsid w:val="000440BF"/>
    <w:rsid w:val="0004660D"/>
    <w:rsid w:val="000566DF"/>
    <w:rsid w:val="00060301"/>
    <w:rsid w:val="000D04D3"/>
    <w:rsid w:val="000D545C"/>
    <w:rsid w:val="00120C84"/>
    <w:rsid w:val="00141D60"/>
    <w:rsid w:val="00172D60"/>
    <w:rsid w:val="00197CF0"/>
    <w:rsid w:val="001A1378"/>
    <w:rsid w:val="001C082C"/>
    <w:rsid w:val="001D7667"/>
    <w:rsid w:val="001E396D"/>
    <w:rsid w:val="00254575"/>
    <w:rsid w:val="00275571"/>
    <w:rsid w:val="002D4429"/>
    <w:rsid w:val="002E45DB"/>
    <w:rsid w:val="002E5CA0"/>
    <w:rsid w:val="00343A33"/>
    <w:rsid w:val="00344EEF"/>
    <w:rsid w:val="00357C88"/>
    <w:rsid w:val="003A5FAB"/>
    <w:rsid w:val="003C2807"/>
    <w:rsid w:val="003E6564"/>
    <w:rsid w:val="003F2D28"/>
    <w:rsid w:val="00403532"/>
    <w:rsid w:val="00407C71"/>
    <w:rsid w:val="004360E0"/>
    <w:rsid w:val="00446169"/>
    <w:rsid w:val="00466A60"/>
    <w:rsid w:val="004774E5"/>
    <w:rsid w:val="004D5753"/>
    <w:rsid w:val="00533C74"/>
    <w:rsid w:val="00551172"/>
    <w:rsid w:val="0055251F"/>
    <w:rsid w:val="005532A3"/>
    <w:rsid w:val="005752A1"/>
    <w:rsid w:val="00620105"/>
    <w:rsid w:val="006716B3"/>
    <w:rsid w:val="00724E27"/>
    <w:rsid w:val="00734540"/>
    <w:rsid w:val="007609BD"/>
    <w:rsid w:val="007B31DA"/>
    <w:rsid w:val="007D4E71"/>
    <w:rsid w:val="00857C59"/>
    <w:rsid w:val="00873849"/>
    <w:rsid w:val="008B3DDD"/>
    <w:rsid w:val="008C626D"/>
    <w:rsid w:val="008D169F"/>
    <w:rsid w:val="008F1FDB"/>
    <w:rsid w:val="009100B2"/>
    <w:rsid w:val="0092464C"/>
    <w:rsid w:val="00925B74"/>
    <w:rsid w:val="00960993"/>
    <w:rsid w:val="00984C94"/>
    <w:rsid w:val="009B3551"/>
    <w:rsid w:val="009C0631"/>
    <w:rsid w:val="00A27ABF"/>
    <w:rsid w:val="00AE02BE"/>
    <w:rsid w:val="00B37694"/>
    <w:rsid w:val="00B570B2"/>
    <w:rsid w:val="00B9376A"/>
    <w:rsid w:val="00BA41D7"/>
    <w:rsid w:val="00BD3EE7"/>
    <w:rsid w:val="00C10501"/>
    <w:rsid w:val="00C41BAB"/>
    <w:rsid w:val="00D10ABA"/>
    <w:rsid w:val="00D50B93"/>
    <w:rsid w:val="00D64528"/>
    <w:rsid w:val="00D722D1"/>
    <w:rsid w:val="00DB14C2"/>
    <w:rsid w:val="00DC108F"/>
    <w:rsid w:val="00DF152E"/>
    <w:rsid w:val="00E03FED"/>
    <w:rsid w:val="00E2571C"/>
    <w:rsid w:val="00E3109E"/>
    <w:rsid w:val="00E31274"/>
    <w:rsid w:val="00E5044B"/>
    <w:rsid w:val="00E634BF"/>
    <w:rsid w:val="00E7223D"/>
    <w:rsid w:val="00EB2E12"/>
    <w:rsid w:val="00EC63AB"/>
    <w:rsid w:val="00EE7375"/>
    <w:rsid w:val="00F73AC7"/>
    <w:rsid w:val="00F95948"/>
    <w:rsid w:val="00FA6E15"/>
    <w:rsid w:val="00FE2E15"/>
    <w:rsid w:val="00FF3B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4C845"/>
  <w15:chartTrackingRefBased/>
  <w15:docId w15:val="{6DF58111-5501-4EF0-93E7-BFD4D4E1A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45DB"/>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E45DB"/>
    <w:pPr>
      <w:tabs>
        <w:tab w:val="center" w:pos="4536"/>
        <w:tab w:val="right" w:pos="9072"/>
      </w:tabs>
    </w:pPr>
  </w:style>
  <w:style w:type="character" w:customStyle="1" w:styleId="NagwekZnak">
    <w:name w:val="Nagłówek Znak"/>
    <w:basedOn w:val="Domylnaczcionkaakapitu"/>
    <w:link w:val="Nagwek"/>
    <w:uiPriority w:val="99"/>
    <w:rsid w:val="002E45DB"/>
  </w:style>
  <w:style w:type="paragraph" w:styleId="Stopka">
    <w:name w:val="footer"/>
    <w:basedOn w:val="Normalny"/>
    <w:link w:val="StopkaZnak"/>
    <w:uiPriority w:val="99"/>
    <w:unhideWhenUsed/>
    <w:rsid w:val="002E45DB"/>
    <w:pPr>
      <w:tabs>
        <w:tab w:val="center" w:pos="4536"/>
        <w:tab w:val="right" w:pos="9072"/>
      </w:tabs>
    </w:pPr>
  </w:style>
  <w:style w:type="character" w:customStyle="1" w:styleId="StopkaZnak">
    <w:name w:val="Stopka Znak"/>
    <w:basedOn w:val="Domylnaczcionkaakapitu"/>
    <w:link w:val="Stopka"/>
    <w:uiPriority w:val="99"/>
    <w:rsid w:val="002E45DB"/>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b1"/>
    <w:basedOn w:val="Normalny"/>
    <w:link w:val="AkapitzlistZnak"/>
    <w:uiPriority w:val="34"/>
    <w:qFormat/>
    <w:rsid w:val="002E45DB"/>
    <w:pPr>
      <w:ind w:left="720"/>
      <w:contextualSpacing/>
    </w:p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qFormat/>
    <w:rsid w:val="002E45DB"/>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04660D"/>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04660D"/>
    <w:pPr>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04660D"/>
    <w:rPr>
      <w:rFonts w:asciiTheme="majorHAnsi" w:eastAsiaTheme="majorEastAsia" w:hAnsiTheme="majorHAnsi" w:cstheme="majorBidi"/>
      <w:spacing w:val="-10"/>
      <w:kern w:val="28"/>
      <w:sz w:val="56"/>
      <w:szCs w:val="56"/>
      <w14:ligatures w14:val="none"/>
    </w:rPr>
  </w:style>
  <w:style w:type="table" w:styleId="Tabelasiatki1jasna">
    <w:name w:val="Grid Table 1 Light"/>
    <w:basedOn w:val="Standardowy"/>
    <w:uiPriority w:val="46"/>
    <w:rsid w:val="0004660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04660D"/>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Odwoaniedokomentarza">
    <w:name w:val="annotation reference"/>
    <w:basedOn w:val="Domylnaczcionkaakapitu"/>
    <w:uiPriority w:val="99"/>
    <w:semiHidden/>
    <w:unhideWhenUsed/>
    <w:rsid w:val="002E5CA0"/>
    <w:rPr>
      <w:sz w:val="16"/>
      <w:szCs w:val="16"/>
    </w:rPr>
  </w:style>
  <w:style w:type="paragraph" w:styleId="Tekstkomentarza">
    <w:name w:val="annotation text"/>
    <w:basedOn w:val="Normalny"/>
    <w:link w:val="TekstkomentarzaZnak"/>
    <w:uiPriority w:val="99"/>
    <w:unhideWhenUsed/>
    <w:rsid w:val="002E5CA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kstkomentarzaZnak">
    <w:name w:val="Tekst komentarza Znak"/>
    <w:basedOn w:val="Domylnaczcionkaakapitu"/>
    <w:link w:val="Tekstkomentarza"/>
    <w:uiPriority w:val="99"/>
    <w:rsid w:val="002E5CA0"/>
    <w:rPr>
      <w:sz w:val="20"/>
      <w:szCs w:val="20"/>
    </w:rPr>
  </w:style>
  <w:style w:type="paragraph" w:styleId="Tematkomentarza">
    <w:name w:val="annotation subject"/>
    <w:basedOn w:val="Tekstkomentarza"/>
    <w:next w:val="Tekstkomentarza"/>
    <w:link w:val="TematkomentarzaZnak"/>
    <w:uiPriority w:val="99"/>
    <w:semiHidden/>
    <w:unhideWhenUsed/>
    <w:rsid w:val="00F73AC7"/>
    <w:pPr>
      <w:spacing w:after="0"/>
    </w:pPr>
    <w:rPr>
      <w:rFonts w:ascii="Times New Roman" w:eastAsia="Times New Roman" w:hAnsi="Times New Roman" w:cs="Times New Roman"/>
      <w:b/>
      <w:bCs/>
      <w:kern w:val="0"/>
      <w:lang w:eastAsia="pl-PL"/>
      <w14:ligatures w14:val="none"/>
    </w:rPr>
  </w:style>
  <w:style w:type="character" w:customStyle="1" w:styleId="TematkomentarzaZnak">
    <w:name w:val="Temat komentarza Znak"/>
    <w:basedOn w:val="TekstkomentarzaZnak"/>
    <w:link w:val="Tematkomentarza"/>
    <w:uiPriority w:val="99"/>
    <w:semiHidden/>
    <w:rsid w:val="00F73AC7"/>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984C94"/>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Props1.xml><?xml version="1.0" encoding="utf-8"?>
<ds:datastoreItem xmlns:ds="http://schemas.openxmlformats.org/officeDocument/2006/customXml" ds:itemID="{9E97598D-20D3-447A-B2F7-4D1A7D52019A}">
  <ds:schemaRefs>
    <ds:schemaRef ds:uri="http://schemas.openxmlformats.org/officeDocument/2006/bibliography"/>
  </ds:schemaRefs>
</ds:datastoreItem>
</file>

<file path=customXml/itemProps2.xml><?xml version="1.0" encoding="utf-8"?>
<ds:datastoreItem xmlns:ds="http://schemas.openxmlformats.org/officeDocument/2006/customXml" ds:itemID="{C60DEB89-6F76-4C5C-9060-6F0FD9CC3E6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3056</Words>
  <Characters>18336</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Sienicki Robert</dc:creator>
  <cp:keywords/>
  <dc:description/>
  <cp:lastModifiedBy>Tomaszewski Bartosz</cp:lastModifiedBy>
  <cp:revision>8</cp:revision>
  <cp:lastPrinted>2026-03-19T11:49:00Z</cp:lastPrinted>
  <dcterms:created xsi:type="dcterms:W3CDTF">2026-04-27T05:23:00Z</dcterms:created>
  <dcterms:modified xsi:type="dcterms:W3CDTF">2026-05-04T12:27:00Z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aacf87e5-3d35-44b3-a397-56c1f5ef8f86</vt:lpwstr>
  </property>
  <property fmtid="{D5CDD505-2E9C-101B-9397-08002B2CF9AE}" pid="3" name="bjClsUserRVM">
    <vt:lpwstr>[]</vt:lpwstr>
  </property>
  <property fmtid="{D5CDD505-2E9C-101B-9397-08002B2CF9AE}" pid="4" name="bjSaver">
    <vt:lpwstr>bX7QwDWXf9w/9nzlEAimvXVBWwC+BhKY</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uid="707fbe96-ba50-4b06-9f7d-a4363831fe5f" value="" /&gt;&lt;/sisl&gt;</vt:lpwstr>
  </property>
  <property fmtid="{D5CDD505-2E9C-101B-9397-08002B2CF9AE}" pid="7" name="bjDocumentSecurityLabel">
    <vt:lpwstr>Klasyfikacja: WEWNĘTRZNA</vt:lpwstr>
  </property>
</Properties>
</file>